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7EB" w:rsidRDefault="008767EB" w:rsidP="008767EB">
      <w:pPr>
        <w:pStyle w:val="Default"/>
        <w:jc w:val="center"/>
        <w:rPr>
          <w:rFonts w:ascii="Candara" w:hAnsi="Candara"/>
        </w:rPr>
      </w:pPr>
      <w:r w:rsidRPr="00111C74">
        <w:rPr>
          <w:rFonts w:ascii="Candara" w:hAnsi="Candara"/>
          <w:noProof/>
        </w:rPr>
        <w:drawing>
          <wp:inline distT="0" distB="0" distL="0" distR="0" wp14:anchorId="27912829" wp14:editId="06BE7DE5">
            <wp:extent cx="2863850" cy="603885"/>
            <wp:effectExtent l="0" t="0" r="0" b="5715"/>
            <wp:docPr id="1" name="Picture 1" descr="H:\AidsClinic\Ford Foundation Grant\Web Content\sasi1nobra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idsClinic\Ford Foundation Grant\Web Content\sasi1nobrake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63850" cy="603885"/>
                    </a:xfrm>
                    <a:prstGeom prst="rect">
                      <a:avLst/>
                    </a:prstGeom>
                    <a:noFill/>
                    <a:ln>
                      <a:noFill/>
                    </a:ln>
                  </pic:spPr>
                </pic:pic>
              </a:graphicData>
            </a:graphic>
          </wp:inline>
        </w:drawing>
      </w:r>
    </w:p>
    <w:p w:rsidR="008767EB" w:rsidRDefault="008767EB" w:rsidP="00931130">
      <w:pPr>
        <w:pStyle w:val="Default"/>
        <w:rPr>
          <w:rFonts w:ascii="Candara" w:hAnsi="Candara"/>
        </w:rPr>
      </w:pPr>
    </w:p>
    <w:p w:rsidR="008767EB" w:rsidRDefault="008767EB" w:rsidP="00931130">
      <w:pPr>
        <w:pStyle w:val="Default"/>
        <w:rPr>
          <w:rFonts w:ascii="Candara" w:hAnsi="Candara"/>
        </w:rPr>
      </w:pPr>
    </w:p>
    <w:p w:rsidR="008767EB" w:rsidRPr="00D25385" w:rsidRDefault="008767EB" w:rsidP="008767EB">
      <w:pPr>
        <w:pBdr>
          <w:top w:val="single" w:sz="4" w:space="0" w:color="auto"/>
          <w:left w:val="single" w:sz="4" w:space="4" w:color="auto"/>
          <w:bottom w:val="single" w:sz="4" w:space="1" w:color="auto"/>
          <w:right w:val="single" w:sz="4" w:space="4" w:color="auto"/>
        </w:pBdr>
        <w:rPr>
          <w:rFonts w:ascii="Georgia" w:eastAsia="Times New Roman" w:hAnsi="Georgia" w:cs="Times New Roman"/>
          <w:bCs/>
          <w:sz w:val="2"/>
          <w:szCs w:val="2"/>
          <w:shd w:val="clear" w:color="auto" w:fill="FFFFFF"/>
        </w:rPr>
      </w:pPr>
    </w:p>
    <w:p w:rsidR="008767EB" w:rsidRDefault="008767EB" w:rsidP="008767EB">
      <w:pPr>
        <w:jc w:val="center"/>
        <w:rPr>
          <w:rFonts w:ascii="Georgia" w:eastAsia="Times New Roman" w:hAnsi="Georgia" w:cs="Times New Roman"/>
          <w:bCs/>
          <w:sz w:val="24"/>
          <w:szCs w:val="24"/>
          <w:shd w:val="clear" w:color="auto" w:fill="FFFFFF"/>
        </w:rPr>
      </w:pPr>
    </w:p>
    <w:p w:rsidR="008767EB" w:rsidRPr="003879F2" w:rsidRDefault="008767EB" w:rsidP="008767EB">
      <w:pPr>
        <w:jc w:val="center"/>
        <w:rPr>
          <w:rFonts w:ascii="Georgia" w:eastAsia="Times New Roman" w:hAnsi="Georgia" w:cs="Times New Roman"/>
          <w:bCs/>
          <w:sz w:val="24"/>
          <w:szCs w:val="24"/>
          <w:shd w:val="clear" w:color="auto" w:fill="FFFFFF"/>
        </w:rPr>
      </w:pPr>
      <w:r>
        <w:rPr>
          <w:rFonts w:ascii="Georgia" w:eastAsia="Times New Roman" w:hAnsi="Georgia" w:cs="Times New Roman"/>
          <w:bCs/>
          <w:sz w:val="24"/>
          <w:szCs w:val="24"/>
          <w:shd w:val="clear" w:color="auto" w:fill="FFFFFF"/>
        </w:rPr>
        <w:t xml:space="preserve">SASI’s Summary of </w:t>
      </w:r>
      <w:r w:rsidRPr="008767EB">
        <w:rPr>
          <w:rFonts w:ascii="Georgia" w:eastAsia="Times New Roman" w:hAnsi="Georgia" w:cs="Times New Roman"/>
          <w:b/>
          <w:bCs/>
          <w:sz w:val="24"/>
          <w:szCs w:val="24"/>
          <w:shd w:val="clear" w:color="auto" w:fill="FFFFFF"/>
        </w:rPr>
        <w:t>Tennessee’s Work Plan</w:t>
      </w:r>
    </w:p>
    <w:p w:rsidR="008767EB" w:rsidRPr="003879F2" w:rsidRDefault="008767EB" w:rsidP="008767EB">
      <w:pPr>
        <w:jc w:val="center"/>
        <w:rPr>
          <w:rFonts w:ascii="Georgia" w:eastAsia="Times New Roman" w:hAnsi="Georgia" w:cs="Times New Roman"/>
          <w:bCs/>
          <w:sz w:val="24"/>
          <w:szCs w:val="24"/>
          <w:shd w:val="clear" w:color="auto" w:fill="FFFFFF"/>
        </w:rPr>
      </w:pPr>
      <w:r>
        <w:rPr>
          <w:rFonts w:ascii="Georgia" w:eastAsia="Times New Roman" w:hAnsi="Georgia" w:cs="Times New Roman"/>
          <w:bCs/>
          <w:sz w:val="24"/>
          <w:szCs w:val="24"/>
          <w:shd w:val="clear" w:color="auto" w:fill="FFFFFF"/>
        </w:rPr>
        <w:t xml:space="preserve">For the </w:t>
      </w:r>
      <w:r w:rsidRPr="003879F2">
        <w:rPr>
          <w:rFonts w:ascii="Georgia" w:eastAsia="Times New Roman" w:hAnsi="Georgia" w:cs="Times New Roman"/>
          <w:bCs/>
          <w:sz w:val="24"/>
          <w:szCs w:val="24"/>
          <w:shd w:val="clear" w:color="auto" w:fill="FFFFFF"/>
        </w:rPr>
        <w:t>Minority AIDS Initiative Funding for</w:t>
      </w:r>
    </w:p>
    <w:p w:rsidR="008767EB" w:rsidRPr="003879F2" w:rsidRDefault="008767EB" w:rsidP="008767EB">
      <w:pPr>
        <w:jc w:val="center"/>
        <w:rPr>
          <w:rFonts w:ascii="Georgia" w:eastAsia="Times New Roman" w:hAnsi="Georgia" w:cs="Times New Roman"/>
          <w:bCs/>
          <w:sz w:val="24"/>
          <w:szCs w:val="24"/>
          <w:shd w:val="clear" w:color="auto" w:fill="FFFFFF"/>
        </w:rPr>
      </w:pPr>
      <w:r w:rsidRPr="003879F2">
        <w:rPr>
          <w:rFonts w:ascii="Georgia" w:eastAsia="Times New Roman" w:hAnsi="Georgia" w:cs="Times New Roman"/>
          <w:bCs/>
          <w:sz w:val="24"/>
          <w:szCs w:val="24"/>
          <w:shd w:val="clear" w:color="auto" w:fill="FFFFFF"/>
        </w:rPr>
        <w:t>Care and Prevention in the United States</w:t>
      </w:r>
    </w:p>
    <w:p w:rsidR="008767EB" w:rsidRPr="003879F2" w:rsidRDefault="008767EB" w:rsidP="008767EB">
      <w:pPr>
        <w:jc w:val="center"/>
        <w:rPr>
          <w:rFonts w:ascii="Georgia" w:eastAsia="Times New Roman" w:hAnsi="Georgia" w:cs="Times New Roman"/>
          <w:bCs/>
          <w:sz w:val="24"/>
          <w:szCs w:val="24"/>
          <w:shd w:val="clear" w:color="auto" w:fill="FFFFFF"/>
        </w:rPr>
      </w:pPr>
      <w:r w:rsidRPr="003879F2">
        <w:rPr>
          <w:rFonts w:ascii="Georgia" w:eastAsia="Times New Roman" w:hAnsi="Georgia" w:cs="Times New Roman"/>
          <w:bCs/>
          <w:sz w:val="24"/>
          <w:szCs w:val="24"/>
          <w:shd w:val="clear" w:color="auto" w:fill="FFFFFF"/>
        </w:rPr>
        <w:t>(CAPUS) Demonstration Project</w:t>
      </w:r>
    </w:p>
    <w:p w:rsidR="008767EB" w:rsidRPr="003879F2" w:rsidRDefault="008767EB" w:rsidP="008767EB">
      <w:pPr>
        <w:rPr>
          <w:rFonts w:ascii="Georgia" w:eastAsia="Times New Roman" w:hAnsi="Georgia" w:cs="Times New Roman"/>
          <w:bCs/>
          <w:sz w:val="24"/>
          <w:szCs w:val="24"/>
          <w:shd w:val="clear" w:color="auto" w:fill="FFFFFF"/>
        </w:rPr>
      </w:pPr>
      <w:r w:rsidRPr="003879F2">
        <w:rPr>
          <w:rFonts w:ascii="Georgia" w:eastAsia="Times New Roman" w:hAnsi="Georgia" w:cs="Times New Roman"/>
          <w:bCs/>
          <w:noProof/>
          <w:sz w:val="24"/>
          <w:szCs w:val="24"/>
          <w:shd w:val="clear" w:color="auto" w:fill="FFFFFF"/>
        </w:rPr>
        <w:drawing>
          <wp:anchor distT="0" distB="0" distL="114300" distR="114300" simplePos="0" relativeHeight="251662336" behindDoc="0" locked="0" layoutInCell="1" allowOverlap="1" wp14:anchorId="11791B90" wp14:editId="6E230FAB">
            <wp:simplePos x="0" y="0"/>
            <wp:positionH relativeFrom="column">
              <wp:posOffset>73025</wp:posOffset>
            </wp:positionH>
            <wp:positionV relativeFrom="paragraph">
              <wp:posOffset>-671195</wp:posOffset>
            </wp:positionV>
            <wp:extent cx="612775" cy="638175"/>
            <wp:effectExtent l="0" t="0" r="0" b="0"/>
            <wp:wrapThrough wrapText="bothSides">
              <wp:wrapPolygon edited="0">
                <wp:start x="0" y="0"/>
                <wp:lineTo x="0" y="20633"/>
                <wp:lineTo x="20593" y="20633"/>
                <wp:lineTo x="20593" y="0"/>
                <wp:lineTo x="0" y="0"/>
              </wp:wrapPolygon>
            </wp:wrapThrough>
            <wp:docPr id="3" name="Picture 3" descr="H:\AidsClinic\Ford Foundation Grant\Web Content\sasiacr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idsClinic\Ford Foundation Grant\Web Content\sasiacrosmal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7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79F2">
        <w:rPr>
          <w:rFonts w:ascii="Georgia" w:eastAsia="Times New Roman" w:hAnsi="Georgia" w:cs="Times New Roman"/>
          <w:bCs/>
          <w:noProof/>
          <w:sz w:val="24"/>
          <w:szCs w:val="24"/>
          <w:shd w:val="clear" w:color="auto" w:fill="FFFFFF"/>
        </w:rPr>
        <w:drawing>
          <wp:anchor distT="0" distB="0" distL="114300" distR="114300" simplePos="0" relativeHeight="251663360" behindDoc="0" locked="0" layoutInCell="1" allowOverlap="1" wp14:anchorId="521D0157" wp14:editId="3DC947F0">
            <wp:simplePos x="0" y="0"/>
            <wp:positionH relativeFrom="column">
              <wp:posOffset>5216525</wp:posOffset>
            </wp:positionH>
            <wp:positionV relativeFrom="paragraph">
              <wp:posOffset>-671195</wp:posOffset>
            </wp:positionV>
            <wp:extent cx="612775" cy="638175"/>
            <wp:effectExtent l="0" t="0" r="0" b="0"/>
            <wp:wrapThrough wrapText="bothSides">
              <wp:wrapPolygon edited="0">
                <wp:start x="0" y="0"/>
                <wp:lineTo x="0" y="20633"/>
                <wp:lineTo x="20593" y="20633"/>
                <wp:lineTo x="20593" y="0"/>
                <wp:lineTo x="0" y="0"/>
              </wp:wrapPolygon>
            </wp:wrapThrough>
            <wp:docPr id="4" name="Picture 4" descr="H:\AidsClinic\Ford Foundation Grant\Web Content\sasiacr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idsClinic\Ford Foundation Grant\Web Content\sasiacrosmal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7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79F2">
        <w:rPr>
          <w:rFonts w:ascii="Georgia" w:eastAsia="Times New Roman" w:hAnsi="Georgia" w:cs="Times New Roman"/>
          <w:bCs/>
          <w:sz w:val="24"/>
          <w:szCs w:val="24"/>
          <w:shd w:val="clear" w:color="auto" w:fill="FFFFFF"/>
        </w:rPr>
        <w:t xml:space="preserve"> </w:t>
      </w:r>
    </w:p>
    <w:p w:rsidR="008767EB" w:rsidRDefault="008767EB" w:rsidP="00931130">
      <w:pPr>
        <w:pStyle w:val="Default"/>
        <w:rPr>
          <w:rFonts w:ascii="Candara" w:hAnsi="Candara"/>
        </w:rPr>
      </w:pPr>
    </w:p>
    <w:p w:rsidR="008767EB" w:rsidRDefault="008767EB" w:rsidP="00931130">
      <w:pPr>
        <w:pStyle w:val="Default"/>
        <w:rPr>
          <w:rFonts w:ascii="Candara" w:hAnsi="Candara"/>
        </w:rPr>
      </w:pPr>
    </w:p>
    <w:p w:rsidR="008767EB" w:rsidRPr="00111C74" w:rsidRDefault="008767EB" w:rsidP="008767EB">
      <w:pPr>
        <w:jc w:val="center"/>
        <w:rPr>
          <w:rFonts w:ascii="Candara" w:hAnsi="Candara"/>
          <w:b/>
          <w:sz w:val="24"/>
          <w:szCs w:val="24"/>
          <w:u w:val="single"/>
        </w:rPr>
      </w:pP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sidRPr="00111C74">
        <w:rPr>
          <w:rFonts w:ascii="Candara" w:hAnsi="Candara"/>
          <w:b/>
          <w:sz w:val="24"/>
          <w:szCs w:val="24"/>
          <w:u w:val="single"/>
        </w:rPr>
        <w:t>Background</w:t>
      </w:r>
    </w:p>
    <w:p w:rsidR="008767EB" w:rsidRPr="00111C74" w:rsidRDefault="008767EB" w:rsidP="008767EB">
      <w:pPr>
        <w:jc w:val="center"/>
        <w:rPr>
          <w:rFonts w:ascii="Candara" w:hAnsi="Candara"/>
          <w:b/>
          <w:sz w:val="24"/>
          <w:szCs w:val="24"/>
          <w:u w:val="single"/>
        </w:rPr>
      </w:pPr>
    </w:p>
    <w:p w:rsidR="008767EB" w:rsidRPr="00111C74" w:rsidRDefault="008767EB" w:rsidP="008767EB">
      <w:pPr>
        <w:ind w:firstLine="720"/>
        <w:rPr>
          <w:rFonts w:ascii="Candara" w:hAnsi="Candara"/>
          <w:sz w:val="24"/>
          <w:szCs w:val="24"/>
          <w:shd w:val="clear" w:color="auto" w:fill="FFFFFF"/>
        </w:rPr>
      </w:pPr>
      <w:r w:rsidRPr="00111C74">
        <w:rPr>
          <w:rFonts w:ascii="Candara" w:hAnsi="Candara"/>
          <w:sz w:val="24"/>
          <w:szCs w:val="24"/>
        </w:rPr>
        <w:t xml:space="preserve">In late September, 2012, </w:t>
      </w:r>
      <w:r w:rsidRPr="00111C74">
        <w:rPr>
          <w:rFonts w:ascii="Candara" w:hAnsi="Candara"/>
          <w:sz w:val="24"/>
          <w:szCs w:val="24"/>
          <w:shd w:val="clear" w:color="auto" w:fill="FFFFFF"/>
        </w:rPr>
        <w:t xml:space="preserve">Dr. Ronald </w:t>
      </w:r>
      <w:proofErr w:type="spellStart"/>
      <w:r w:rsidRPr="00111C74">
        <w:rPr>
          <w:rFonts w:ascii="Candara" w:hAnsi="Candara"/>
          <w:sz w:val="24"/>
          <w:szCs w:val="24"/>
          <w:shd w:val="clear" w:color="auto" w:fill="FFFFFF"/>
        </w:rPr>
        <w:t>Valdiserri</w:t>
      </w:r>
      <w:proofErr w:type="spellEnd"/>
      <w:r w:rsidRPr="00111C74">
        <w:rPr>
          <w:rFonts w:ascii="Candara" w:hAnsi="Candara"/>
          <w:sz w:val="24"/>
          <w:szCs w:val="24"/>
          <w:shd w:val="clear" w:color="auto" w:fill="FFFFFF"/>
        </w:rPr>
        <w:t xml:space="preserve">, Deputy Assistant Secretary for Health, Infectious Diseases at the U.S. Department of Health and Human Services announced that 8 states, including 6 southern states (GA, LA, MS, NC, TN, VA), were awarded $14.2 million in first-year funding as part of the </w:t>
      </w:r>
      <w:hyperlink r:id="rId11" w:history="1">
        <w:r w:rsidRPr="00111C74">
          <w:rPr>
            <w:rStyle w:val="Hyperlink"/>
            <w:rFonts w:ascii="Candara" w:hAnsi="Candara"/>
            <w:sz w:val="24"/>
            <w:szCs w:val="24"/>
            <w:bdr w:val="none" w:sz="0" w:space="0" w:color="auto" w:frame="1"/>
            <w:shd w:val="clear" w:color="auto" w:fill="FFFFFF"/>
          </w:rPr>
          <w:t>Care and Prevention in the United States (</w:t>
        </w:r>
        <w:r w:rsidRPr="00111C74">
          <w:rPr>
            <w:rStyle w:val="Strong"/>
            <w:rFonts w:ascii="Candara" w:hAnsi="Candara"/>
            <w:sz w:val="24"/>
            <w:szCs w:val="24"/>
            <w:u w:val="single"/>
            <w:bdr w:val="none" w:sz="0" w:space="0" w:color="auto" w:frame="1"/>
          </w:rPr>
          <w:t>CAPUS)</w:t>
        </w:r>
        <w:r w:rsidRPr="00111C74">
          <w:rPr>
            <w:rStyle w:val="apple-converted-space"/>
            <w:rFonts w:ascii="Candara" w:hAnsi="Candara"/>
            <w:sz w:val="24"/>
            <w:szCs w:val="24"/>
            <w:u w:val="single"/>
            <w:bdr w:val="none" w:sz="0" w:space="0" w:color="auto" w:frame="1"/>
            <w:shd w:val="clear" w:color="auto" w:fill="FFFFFF"/>
          </w:rPr>
          <w:t> </w:t>
        </w:r>
        <w:r w:rsidRPr="00111C74">
          <w:rPr>
            <w:rStyle w:val="Hyperlink"/>
            <w:rFonts w:ascii="Candara" w:hAnsi="Candara"/>
            <w:sz w:val="24"/>
            <w:szCs w:val="24"/>
            <w:bdr w:val="none" w:sz="0" w:space="0" w:color="auto" w:frame="1"/>
            <w:shd w:val="clear" w:color="auto" w:fill="FFFFFF"/>
          </w:rPr>
          <w:t>Demonstration Project</w:t>
        </w:r>
      </w:hyperlink>
      <w:r w:rsidRPr="00111C74">
        <w:rPr>
          <w:rFonts w:ascii="Candara" w:hAnsi="Candara"/>
          <w:sz w:val="24"/>
          <w:szCs w:val="24"/>
          <w:shd w:val="clear" w:color="auto" w:fill="FFFFFF"/>
        </w:rPr>
        <w:t>.</w:t>
      </w:r>
      <w:r w:rsidRPr="00111C74">
        <w:rPr>
          <w:rStyle w:val="apple-converted-space"/>
          <w:rFonts w:ascii="Candara" w:hAnsi="Candara"/>
          <w:sz w:val="24"/>
          <w:szCs w:val="24"/>
          <w:shd w:val="clear" w:color="auto" w:fill="FFFFFF"/>
        </w:rPr>
        <w:t> </w:t>
      </w:r>
      <w:r w:rsidRPr="00111C74">
        <w:rPr>
          <w:rStyle w:val="Strong"/>
          <w:rFonts w:ascii="Candara" w:hAnsi="Candara"/>
          <w:sz w:val="24"/>
          <w:szCs w:val="24"/>
          <w:bdr w:val="none" w:sz="0" w:space="0" w:color="auto" w:frame="1"/>
          <w:shd w:val="clear" w:color="auto" w:fill="FFFFFF"/>
        </w:rPr>
        <w:t>CAPUS</w:t>
      </w:r>
      <w:r w:rsidRPr="00111C74">
        <w:rPr>
          <w:rStyle w:val="apple-converted-space"/>
          <w:rFonts w:ascii="Candara" w:hAnsi="Candara"/>
          <w:sz w:val="24"/>
          <w:szCs w:val="24"/>
          <w:shd w:val="clear" w:color="auto" w:fill="FFFFFF"/>
        </w:rPr>
        <w:t> </w:t>
      </w:r>
      <w:r w:rsidRPr="00111C74">
        <w:rPr>
          <w:rFonts w:ascii="Candara" w:hAnsi="Candara"/>
          <w:sz w:val="24"/>
          <w:szCs w:val="24"/>
          <w:shd w:val="clear" w:color="auto" w:fill="FFFFFF"/>
        </w:rPr>
        <w:t xml:space="preserve">funds are designed to reduce HIV-related morbidity, mortality, and related health disparities among racial and ethnic minorities. </w:t>
      </w:r>
    </w:p>
    <w:p w:rsidR="008767EB" w:rsidRPr="00111C74" w:rsidRDefault="008767EB" w:rsidP="008767EB">
      <w:pPr>
        <w:ind w:firstLine="720"/>
        <w:rPr>
          <w:rFonts w:ascii="Candara" w:hAnsi="Candara"/>
          <w:sz w:val="24"/>
          <w:szCs w:val="24"/>
        </w:rPr>
      </w:pPr>
      <w:r w:rsidRPr="00111C74">
        <w:rPr>
          <w:rFonts w:ascii="Candara" w:hAnsi="Candara"/>
          <w:sz w:val="24"/>
          <w:szCs w:val="24"/>
          <w:shd w:val="clear" w:color="auto" w:fill="FFFFFF"/>
        </w:rPr>
        <w:t xml:space="preserve">A multi-agency federal partnership, including lead agency CDC and multiple HHS agencies and offices, </w:t>
      </w:r>
      <w:r>
        <w:rPr>
          <w:rFonts w:ascii="Candara" w:hAnsi="Candara"/>
          <w:sz w:val="24"/>
          <w:szCs w:val="24"/>
          <w:shd w:val="clear" w:color="auto" w:fill="FFFFFF"/>
        </w:rPr>
        <w:t xml:space="preserve">are </w:t>
      </w:r>
      <w:r w:rsidRPr="00111C74">
        <w:rPr>
          <w:rFonts w:ascii="Candara" w:hAnsi="Candara"/>
          <w:sz w:val="24"/>
          <w:szCs w:val="24"/>
          <w:shd w:val="clear" w:color="auto" w:fill="FFFFFF"/>
        </w:rPr>
        <w:t>provid</w:t>
      </w:r>
      <w:r>
        <w:rPr>
          <w:rFonts w:ascii="Candara" w:hAnsi="Candara"/>
          <w:sz w:val="24"/>
          <w:szCs w:val="24"/>
          <w:shd w:val="clear" w:color="auto" w:fill="FFFFFF"/>
        </w:rPr>
        <w:t>ing</w:t>
      </w:r>
      <w:r w:rsidRPr="00111C74">
        <w:rPr>
          <w:rFonts w:ascii="Candara" w:hAnsi="Candara"/>
          <w:sz w:val="24"/>
          <w:szCs w:val="24"/>
          <w:shd w:val="clear" w:color="auto" w:fill="FFFFFF"/>
        </w:rPr>
        <w:t xml:space="preserve"> leadership and technical assistance to the grantees, </w:t>
      </w:r>
      <w:proofErr w:type="gramStart"/>
      <w:r w:rsidRPr="00111C74">
        <w:rPr>
          <w:rFonts w:ascii="Candara" w:hAnsi="Candara"/>
          <w:sz w:val="24"/>
          <w:szCs w:val="24"/>
          <w:shd w:val="clear" w:color="auto" w:fill="FFFFFF"/>
        </w:rPr>
        <w:t>who</w:t>
      </w:r>
      <w:proofErr w:type="gramEnd"/>
      <w:r w:rsidRPr="00111C74">
        <w:rPr>
          <w:rFonts w:ascii="Candara" w:hAnsi="Candara"/>
          <w:sz w:val="24"/>
          <w:szCs w:val="24"/>
          <w:shd w:val="clear" w:color="auto" w:fill="FFFFFF"/>
        </w:rPr>
        <w:t xml:space="preserve"> are required to use 25% of the grant funds to fund community based organizations.</w:t>
      </w:r>
    </w:p>
    <w:p w:rsidR="008767EB" w:rsidRPr="00111C74" w:rsidRDefault="008767EB" w:rsidP="008767EB">
      <w:pPr>
        <w:pStyle w:val="NormalWeb"/>
        <w:shd w:val="clear" w:color="auto" w:fill="FFFFFF"/>
        <w:spacing w:before="0" w:beforeAutospacing="0" w:after="0" w:afterAutospacing="0" w:line="360" w:lineRule="atLeast"/>
        <w:textAlignment w:val="baseline"/>
        <w:rPr>
          <w:rFonts w:ascii="Candara" w:hAnsi="Candara"/>
        </w:rPr>
      </w:pPr>
      <w:r w:rsidRPr="00111C74">
        <w:rPr>
          <w:rFonts w:ascii="Candara" w:hAnsi="Candara"/>
        </w:rPr>
        <w:tab/>
        <w:t xml:space="preserve">In February, 2012, Dr. </w:t>
      </w:r>
      <w:proofErr w:type="spellStart"/>
      <w:r w:rsidRPr="00111C74">
        <w:rPr>
          <w:rFonts w:ascii="Candara" w:hAnsi="Candara"/>
        </w:rPr>
        <w:t>Valdiserri</w:t>
      </w:r>
      <w:proofErr w:type="spellEnd"/>
      <w:r w:rsidRPr="00111C74">
        <w:rPr>
          <w:rFonts w:ascii="Candara" w:hAnsi="Candara"/>
        </w:rPr>
        <w:t xml:space="preserve"> specifically credited SASI’s advocacy along with that of the 30 for 30 Campaign and PACHA for this funding initiative.   SASI’s Research Report, </w:t>
      </w:r>
      <w:hyperlink r:id="rId12" w:history="1">
        <w:r w:rsidRPr="00111C74">
          <w:rPr>
            <w:rStyle w:val="Hyperlink"/>
            <w:rFonts w:ascii="Candara" w:hAnsi="Candara"/>
            <w:i/>
            <w:iCs/>
            <w:bdr w:val="none" w:sz="0" w:space="0" w:color="auto" w:frame="1"/>
          </w:rPr>
          <w:t>HIV/AIDS Epidemic in the South Reaches Crisis Proportions in Last Decade</w:t>
        </w:r>
      </w:hyperlink>
      <w:r w:rsidRPr="00111C74">
        <w:rPr>
          <w:rStyle w:val="Emphasis"/>
          <w:rFonts w:ascii="Candara" w:hAnsi="Candara"/>
          <w:bdr w:val="none" w:sz="0" w:space="0" w:color="auto" w:frame="1"/>
        </w:rPr>
        <w:t>,</w:t>
      </w:r>
      <w:r w:rsidRPr="00111C74">
        <w:rPr>
          <w:rFonts w:ascii="Candara" w:hAnsi="Candara"/>
        </w:rPr>
        <w:t> was relied on extensively in the Funding Opportunity Announcement (FOA).</w:t>
      </w:r>
    </w:p>
    <w:p w:rsidR="008767EB" w:rsidRPr="00111C74" w:rsidRDefault="008767EB" w:rsidP="008767EB">
      <w:pPr>
        <w:pStyle w:val="NormalWeb"/>
        <w:shd w:val="clear" w:color="auto" w:fill="FFFFFF"/>
        <w:spacing w:before="0" w:beforeAutospacing="0" w:after="360" w:afterAutospacing="0" w:line="360" w:lineRule="atLeast"/>
        <w:ind w:firstLine="720"/>
        <w:textAlignment w:val="baseline"/>
        <w:rPr>
          <w:rFonts w:ascii="Candara" w:hAnsi="Candara"/>
        </w:rPr>
      </w:pPr>
      <w:r w:rsidRPr="00111C74">
        <w:rPr>
          <w:rFonts w:ascii="Candara" w:hAnsi="Candara"/>
        </w:rPr>
        <w:t xml:space="preserve">This CAPUS funding is the latest result of powerful, well-organized advocacy to deliver our message regarding the serious HIV epidemic in the Southern States.  In the past year, the Southern HIV/AIDS Strategy Initiative (“SASI”), the Southern AIDS Coalition (SAC), the 30 for 30 Campaign and many other groups and individuals have made the case for the South with the White House Office of National AIDS Policy (ONAP), at the Department of Health and Human Services (HHS), at the President’s Advisory Council on HIV/AIDS (PACHA), at the Federal AIDS Policy Partnership (FAPP) meeting, with members of Congress, and on the state and local levels. This work has been supported by multiple funders, including the Ford Foundation and </w:t>
      </w:r>
      <w:hyperlink r:id="rId13" w:history="1">
        <w:r w:rsidRPr="00111C74">
          <w:rPr>
            <w:rStyle w:val="Hyperlink"/>
            <w:rFonts w:ascii="Candara" w:hAnsi="Candara"/>
          </w:rPr>
          <w:t>AIDS United</w:t>
        </w:r>
      </w:hyperlink>
      <w:r w:rsidRPr="00111C74">
        <w:rPr>
          <w:rFonts w:ascii="Candara" w:hAnsi="Candara"/>
        </w:rPr>
        <w:t>.</w:t>
      </w:r>
    </w:p>
    <w:p w:rsidR="008767EB" w:rsidRPr="00111C74" w:rsidRDefault="008767EB" w:rsidP="008767EB">
      <w:pPr>
        <w:pStyle w:val="NormalWeb"/>
        <w:shd w:val="clear" w:color="auto" w:fill="FFFFFF"/>
        <w:spacing w:before="0" w:beforeAutospacing="0" w:after="360" w:afterAutospacing="0" w:line="360" w:lineRule="atLeast"/>
        <w:ind w:firstLine="720"/>
        <w:textAlignment w:val="baseline"/>
        <w:rPr>
          <w:rFonts w:ascii="Candara" w:hAnsi="Candara"/>
        </w:rPr>
      </w:pPr>
    </w:p>
    <w:p w:rsidR="008767EB" w:rsidRPr="00111C74" w:rsidRDefault="008767EB" w:rsidP="008767EB">
      <w:pPr>
        <w:jc w:val="center"/>
        <w:rPr>
          <w:rFonts w:ascii="Candara" w:hAnsi="Candara" w:cs="Times New Roman"/>
          <w:b/>
          <w:sz w:val="24"/>
          <w:szCs w:val="24"/>
          <w:u w:val="single"/>
        </w:rPr>
      </w:pPr>
      <w:r w:rsidRPr="00111C74">
        <w:rPr>
          <w:rFonts w:ascii="Candara" w:hAnsi="Candara" w:cs="Times New Roman"/>
          <w:b/>
          <w:sz w:val="24"/>
          <w:szCs w:val="24"/>
          <w:u w:val="single"/>
        </w:rPr>
        <w:lastRenderedPageBreak/>
        <w:t>An Overview of the Federal CAPUS Demonstration Project</w:t>
      </w:r>
    </w:p>
    <w:p w:rsidR="008767EB" w:rsidRPr="00111C74" w:rsidRDefault="008767EB" w:rsidP="008767EB">
      <w:pPr>
        <w:jc w:val="center"/>
        <w:rPr>
          <w:rFonts w:ascii="Candara" w:hAnsi="Candara" w:cs="Times New Roman"/>
          <w:b/>
          <w:sz w:val="24"/>
          <w:szCs w:val="24"/>
          <w:u w:val="single"/>
        </w:rPr>
      </w:pPr>
    </w:p>
    <w:p w:rsidR="008767EB" w:rsidRDefault="008767EB" w:rsidP="008767EB">
      <w:pPr>
        <w:rPr>
          <w:rFonts w:ascii="Candara" w:hAnsi="Candara" w:cs="Times New Roman"/>
          <w:sz w:val="24"/>
          <w:szCs w:val="24"/>
        </w:rPr>
      </w:pPr>
      <w:r w:rsidRPr="00111C74">
        <w:rPr>
          <w:rFonts w:ascii="Candara" w:hAnsi="Candara" w:cs="Times New Roman"/>
          <w:sz w:val="24"/>
          <w:szCs w:val="24"/>
        </w:rPr>
        <w:tab/>
        <w:t>The CAPUS Demonstration Project is a funding opportunity sponsored by the Center for Disease Control and Prevention (CDC) to support programs to reduce disparities in HIV-related morbidity and mortality, and related health disparities, among minorities.</w:t>
      </w:r>
    </w:p>
    <w:p w:rsidR="008767EB" w:rsidRPr="00111C74" w:rsidRDefault="008767EB" w:rsidP="008767EB">
      <w:pPr>
        <w:rPr>
          <w:rFonts w:ascii="Candara" w:hAnsi="Candara" w:cs="Times New Roman"/>
          <w:sz w:val="24"/>
          <w:szCs w:val="24"/>
        </w:rPr>
      </w:pPr>
    </w:p>
    <w:p w:rsidR="008767EB" w:rsidRPr="00111C74" w:rsidRDefault="008767EB" w:rsidP="008767EB">
      <w:pPr>
        <w:rPr>
          <w:rFonts w:ascii="Candara" w:hAnsi="Candara" w:cs="Times New Roman"/>
          <w:i/>
          <w:sz w:val="24"/>
          <w:szCs w:val="24"/>
        </w:rPr>
      </w:pPr>
      <w:r w:rsidRPr="00111C74">
        <w:rPr>
          <w:rFonts w:ascii="Candara" w:hAnsi="Candara" w:cs="Times New Roman"/>
          <w:i/>
          <w:sz w:val="24"/>
          <w:szCs w:val="24"/>
        </w:rPr>
        <w:t>Eligible Jurisdictions</w:t>
      </w:r>
    </w:p>
    <w:p w:rsidR="008767EB" w:rsidRPr="00111C74" w:rsidRDefault="008767EB" w:rsidP="008767EB">
      <w:pPr>
        <w:ind w:firstLine="720"/>
        <w:rPr>
          <w:rFonts w:ascii="Candara" w:hAnsi="Candara" w:cs="Times New Roman"/>
          <w:sz w:val="24"/>
          <w:szCs w:val="24"/>
        </w:rPr>
      </w:pPr>
      <w:r w:rsidRPr="00111C74">
        <w:rPr>
          <w:rFonts w:ascii="Candara" w:hAnsi="Candara" w:cs="Times New Roman"/>
          <w:sz w:val="24"/>
          <w:szCs w:val="24"/>
        </w:rPr>
        <w:t xml:space="preserve">Eighteen jurisdictions were eligible to apply, with twelve jurisdictions located in the South (italicized below) and nine jurisdictions located in the Deep South.  Eligible jurisdictions were divided into three-tiers, based on HIV prevalence at year-end 2009.  Tier 1—states with HIV prevalence of at least 30,000 cases—including California, </w:t>
      </w:r>
      <w:r w:rsidRPr="00111C74">
        <w:rPr>
          <w:rFonts w:ascii="Candara" w:hAnsi="Candara" w:cs="Times New Roman"/>
          <w:i/>
          <w:sz w:val="24"/>
          <w:szCs w:val="24"/>
        </w:rPr>
        <w:t>Florida</w:t>
      </w:r>
      <w:r w:rsidRPr="00111C74">
        <w:rPr>
          <w:rFonts w:ascii="Candara" w:hAnsi="Candara" w:cs="Times New Roman"/>
          <w:sz w:val="24"/>
          <w:szCs w:val="24"/>
        </w:rPr>
        <w:t xml:space="preserve">, </w:t>
      </w:r>
      <w:r w:rsidRPr="00111C74">
        <w:rPr>
          <w:rFonts w:ascii="Candara" w:hAnsi="Candara" w:cs="Times New Roman"/>
          <w:i/>
          <w:sz w:val="24"/>
          <w:szCs w:val="24"/>
        </w:rPr>
        <w:t>Texas</w:t>
      </w:r>
      <w:r w:rsidRPr="00111C74">
        <w:rPr>
          <w:rFonts w:ascii="Candara" w:hAnsi="Candara" w:cs="Times New Roman"/>
          <w:sz w:val="24"/>
          <w:szCs w:val="24"/>
        </w:rPr>
        <w:t xml:space="preserve">, </w:t>
      </w:r>
      <w:r w:rsidRPr="00111C74">
        <w:rPr>
          <w:rFonts w:ascii="Candara" w:hAnsi="Candara" w:cs="Times New Roman"/>
          <w:i/>
          <w:sz w:val="24"/>
          <w:szCs w:val="24"/>
        </w:rPr>
        <w:t>Georgia</w:t>
      </w:r>
      <w:r w:rsidRPr="00111C74">
        <w:rPr>
          <w:rFonts w:ascii="Candara" w:hAnsi="Candara" w:cs="Times New Roman"/>
          <w:sz w:val="24"/>
          <w:szCs w:val="24"/>
        </w:rPr>
        <w:t xml:space="preserve">, Illinois, and Pennsylvania.  Tier 2—states with HIV prevalence of at least 16,000 cases but less than 30,000 cases—including </w:t>
      </w:r>
      <w:r w:rsidRPr="00111C74">
        <w:rPr>
          <w:rFonts w:ascii="Candara" w:hAnsi="Candara" w:cs="Times New Roman"/>
          <w:i/>
          <w:sz w:val="24"/>
          <w:szCs w:val="24"/>
        </w:rPr>
        <w:t>Maryland</w:t>
      </w:r>
      <w:r w:rsidRPr="00111C74">
        <w:rPr>
          <w:rFonts w:ascii="Candara" w:hAnsi="Candara" w:cs="Times New Roman"/>
          <w:sz w:val="24"/>
          <w:szCs w:val="24"/>
        </w:rPr>
        <w:t xml:space="preserve">, </w:t>
      </w:r>
      <w:r w:rsidRPr="00111C74">
        <w:rPr>
          <w:rFonts w:ascii="Candara" w:hAnsi="Candara" w:cs="Times New Roman"/>
          <w:i/>
          <w:sz w:val="24"/>
          <w:szCs w:val="24"/>
        </w:rPr>
        <w:t>North Carolina</w:t>
      </w:r>
      <w:r w:rsidRPr="00111C74">
        <w:rPr>
          <w:rFonts w:ascii="Candara" w:hAnsi="Candara" w:cs="Times New Roman"/>
          <w:sz w:val="24"/>
          <w:szCs w:val="24"/>
        </w:rPr>
        <w:t xml:space="preserve">, </w:t>
      </w:r>
      <w:r w:rsidRPr="00111C74">
        <w:rPr>
          <w:rFonts w:ascii="Candara" w:hAnsi="Candara" w:cs="Times New Roman"/>
          <w:i/>
          <w:sz w:val="24"/>
          <w:szCs w:val="24"/>
        </w:rPr>
        <w:t>Louisiana</w:t>
      </w:r>
      <w:r w:rsidRPr="00111C74">
        <w:rPr>
          <w:rFonts w:ascii="Candara" w:hAnsi="Candara" w:cs="Times New Roman"/>
          <w:sz w:val="24"/>
          <w:szCs w:val="24"/>
        </w:rPr>
        <w:t xml:space="preserve">, Puerto Rico, Ohio, </w:t>
      </w:r>
      <w:r w:rsidRPr="00111C74">
        <w:rPr>
          <w:rFonts w:ascii="Candara" w:hAnsi="Candara" w:cs="Times New Roman"/>
          <w:i/>
          <w:sz w:val="24"/>
          <w:szCs w:val="24"/>
        </w:rPr>
        <w:t xml:space="preserve">Virginia.  </w:t>
      </w:r>
      <w:r w:rsidRPr="00111C74">
        <w:rPr>
          <w:rFonts w:ascii="Candara" w:hAnsi="Candara" w:cs="Times New Roman"/>
          <w:sz w:val="24"/>
          <w:szCs w:val="24"/>
        </w:rPr>
        <w:t xml:space="preserve">Tier 3—states with HIV prevalence of at least 8,000 cases but less than 16,000 cases—including </w:t>
      </w:r>
      <w:r w:rsidRPr="00111C74">
        <w:rPr>
          <w:rFonts w:ascii="Candara" w:hAnsi="Candara" w:cs="Times New Roman"/>
          <w:i/>
          <w:sz w:val="24"/>
          <w:szCs w:val="24"/>
        </w:rPr>
        <w:t>Tennessee</w:t>
      </w:r>
      <w:r w:rsidRPr="00111C74">
        <w:rPr>
          <w:rFonts w:ascii="Candara" w:hAnsi="Candara" w:cs="Times New Roman"/>
          <w:sz w:val="24"/>
          <w:szCs w:val="24"/>
        </w:rPr>
        <w:t>,</w:t>
      </w:r>
      <w:r w:rsidRPr="00111C74">
        <w:rPr>
          <w:rFonts w:ascii="Candara" w:hAnsi="Candara" w:cs="Times New Roman"/>
          <w:i/>
          <w:sz w:val="24"/>
          <w:szCs w:val="24"/>
        </w:rPr>
        <w:t xml:space="preserve"> Washington, D.C., South Carolina</w:t>
      </w:r>
      <w:r w:rsidRPr="00111C74">
        <w:rPr>
          <w:rFonts w:ascii="Candara" w:hAnsi="Candara" w:cs="Times New Roman"/>
          <w:sz w:val="24"/>
          <w:szCs w:val="24"/>
        </w:rPr>
        <w:t>, Missouri</w:t>
      </w:r>
      <w:r w:rsidRPr="00111C74">
        <w:rPr>
          <w:rFonts w:ascii="Candara" w:hAnsi="Candara" w:cs="Times New Roman"/>
          <w:i/>
          <w:sz w:val="24"/>
          <w:szCs w:val="24"/>
        </w:rPr>
        <w:t>, Alabama</w:t>
      </w:r>
      <w:r w:rsidRPr="00111C74">
        <w:rPr>
          <w:rFonts w:ascii="Candara" w:hAnsi="Candara" w:cs="Times New Roman"/>
          <w:sz w:val="24"/>
          <w:szCs w:val="24"/>
        </w:rPr>
        <w:t>, and</w:t>
      </w:r>
      <w:r w:rsidRPr="00111C74">
        <w:rPr>
          <w:rFonts w:ascii="Candara" w:hAnsi="Candara" w:cs="Times New Roman"/>
          <w:i/>
          <w:sz w:val="24"/>
          <w:szCs w:val="24"/>
        </w:rPr>
        <w:t xml:space="preserve"> Mississippi</w:t>
      </w:r>
      <w:r w:rsidRPr="00111C74">
        <w:rPr>
          <w:rFonts w:ascii="Candara" w:hAnsi="Candara" w:cs="Times New Roman"/>
          <w:sz w:val="24"/>
          <w:szCs w:val="24"/>
        </w:rPr>
        <w:t xml:space="preserve">.   </w:t>
      </w:r>
    </w:p>
    <w:p w:rsidR="008767EB" w:rsidRDefault="008767EB" w:rsidP="008767EB">
      <w:pPr>
        <w:ind w:firstLine="720"/>
        <w:rPr>
          <w:rFonts w:ascii="Candara" w:hAnsi="Candara" w:cs="Times New Roman"/>
          <w:sz w:val="24"/>
          <w:szCs w:val="24"/>
        </w:rPr>
      </w:pPr>
      <w:r w:rsidRPr="00111C74">
        <w:rPr>
          <w:rFonts w:ascii="Candara" w:hAnsi="Candara" w:cs="Times New Roman"/>
          <w:sz w:val="24"/>
          <w:szCs w:val="24"/>
        </w:rPr>
        <w:t>The selection of these 18 jurisdictions was based upon (1) the burden of illness, (2) disproportionality affected areas, and (3) social determinates of health.  Specifically, jurisdictions with more than 5,000 HIV cases among African Americans and Latinos, jurisdictions with an AIDS diagnosis rate of over 6 per 100,000 in 2010, and jurisdictions with a teen birth rate over 25 per 1,000 were included. (FOA, p.44)</w:t>
      </w:r>
    </w:p>
    <w:p w:rsidR="008767EB" w:rsidRPr="00111C74" w:rsidRDefault="008767EB" w:rsidP="008767EB">
      <w:pPr>
        <w:ind w:firstLine="720"/>
        <w:rPr>
          <w:rFonts w:ascii="Candara" w:hAnsi="Candara" w:cs="Times New Roman"/>
          <w:sz w:val="24"/>
          <w:szCs w:val="24"/>
        </w:rPr>
      </w:pPr>
    </w:p>
    <w:p w:rsidR="008767EB" w:rsidRPr="00111C74" w:rsidRDefault="008767EB" w:rsidP="008767EB">
      <w:pPr>
        <w:rPr>
          <w:rFonts w:ascii="Candara" w:hAnsi="Candara" w:cs="Times New Roman"/>
          <w:i/>
          <w:sz w:val="24"/>
          <w:szCs w:val="24"/>
        </w:rPr>
      </w:pPr>
      <w:r w:rsidRPr="00111C74">
        <w:rPr>
          <w:rFonts w:ascii="Candara" w:hAnsi="Candara" w:cs="Times New Roman"/>
          <w:i/>
          <w:sz w:val="24"/>
          <w:szCs w:val="24"/>
        </w:rPr>
        <w:t>Background</w:t>
      </w:r>
    </w:p>
    <w:p w:rsidR="008767EB" w:rsidRDefault="008767EB" w:rsidP="008767EB">
      <w:pPr>
        <w:ind w:firstLine="720"/>
        <w:rPr>
          <w:rFonts w:ascii="Candara" w:hAnsi="Candara" w:cs="Times New Roman"/>
          <w:sz w:val="24"/>
          <w:szCs w:val="24"/>
        </w:rPr>
      </w:pPr>
      <w:r w:rsidRPr="00111C74">
        <w:rPr>
          <w:rFonts w:ascii="Candara" w:hAnsi="Candara" w:cs="Times New Roman"/>
          <w:sz w:val="24"/>
          <w:szCs w:val="24"/>
        </w:rPr>
        <w:t>Citing the SASI report among other sources, the FOA acknowledged the disproportionate burden of HIV and AIDS in the south including high HIV fatality rates, the large numbers of HIV cases among African Americans and Latinos, high poverty levels and numbers of uninsured, healthcare provider shortages, and lower levels of educational attainment. (FOA, p. 10-11) The FOA notes the high proportion of people living with AIDS in rural and smaller urban areas, which creates limited access to HIV provider due in part to lack of reliable transportation and pervasive HIV-related stigma. (FOA p. 11)</w:t>
      </w:r>
    </w:p>
    <w:p w:rsidR="008767EB" w:rsidRPr="00111C74" w:rsidRDefault="008767EB" w:rsidP="008767EB">
      <w:pPr>
        <w:ind w:firstLine="720"/>
        <w:rPr>
          <w:rFonts w:ascii="Candara" w:hAnsi="Candara" w:cs="Times New Roman"/>
          <w:sz w:val="24"/>
          <w:szCs w:val="24"/>
        </w:rPr>
      </w:pPr>
    </w:p>
    <w:p w:rsidR="008767EB" w:rsidRPr="00111C74" w:rsidRDefault="008767EB" w:rsidP="008767EB">
      <w:pPr>
        <w:rPr>
          <w:rFonts w:ascii="Candara" w:hAnsi="Candara" w:cs="Times New Roman"/>
          <w:i/>
          <w:sz w:val="24"/>
          <w:szCs w:val="24"/>
        </w:rPr>
      </w:pPr>
      <w:r w:rsidRPr="00111C74">
        <w:rPr>
          <w:rFonts w:ascii="Candara" w:hAnsi="Candara" w:cs="Times New Roman"/>
          <w:i/>
          <w:sz w:val="24"/>
          <w:szCs w:val="24"/>
        </w:rPr>
        <w:t>Grantees</w:t>
      </w:r>
    </w:p>
    <w:p w:rsidR="008767EB" w:rsidRDefault="008767EB" w:rsidP="008767EB">
      <w:pPr>
        <w:ind w:firstLine="720"/>
        <w:rPr>
          <w:rFonts w:ascii="Candara" w:hAnsi="Candara" w:cs="Times New Roman"/>
          <w:sz w:val="24"/>
          <w:szCs w:val="24"/>
        </w:rPr>
      </w:pPr>
      <w:r w:rsidRPr="00111C74">
        <w:rPr>
          <w:rFonts w:ascii="Candara" w:hAnsi="Candara" w:cs="Times New Roman"/>
          <w:sz w:val="24"/>
          <w:szCs w:val="24"/>
        </w:rPr>
        <w:t xml:space="preserve">Eight states were funded </w:t>
      </w:r>
      <w:r>
        <w:rPr>
          <w:rFonts w:ascii="Candara" w:hAnsi="Candara" w:cs="Times New Roman"/>
          <w:sz w:val="24"/>
          <w:szCs w:val="24"/>
        </w:rPr>
        <w:t xml:space="preserve">with </w:t>
      </w:r>
      <w:r w:rsidRPr="00111C74">
        <w:rPr>
          <w:rFonts w:ascii="Candara" w:hAnsi="Candara" w:cs="Times New Roman"/>
          <w:sz w:val="24"/>
          <w:szCs w:val="24"/>
        </w:rPr>
        <w:t>a total of approximately $14.2 million</w:t>
      </w:r>
      <w:r>
        <w:rPr>
          <w:rFonts w:ascii="Candara" w:hAnsi="Candara" w:cs="Times New Roman"/>
          <w:sz w:val="24"/>
          <w:szCs w:val="24"/>
        </w:rPr>
        <w:t xml:space="preserve"> </w:t>
      </w:r>
      <w:r w:rsidR="009166A8">
        <w:rPr>
          <w:rFonts w:ascii="Candara" w:hAnsi="Candara" w:cs="Times New Roman"/>
          <w:sz w:val="24"/>
          <w:szCs w:val="24"/>
        </w:rPr>
        <w:t>in year one</w:t>
      </w:r>
      <w:bookmarkStart w:id="0" w:name="_GoBack"/>
      <w:bookmarkEnd w:id="0"/>
      <w:r w:rsidRPr="00111C74">
        <w:rPr>
          <w:rFonts w:ascii="Candara" w:hAnsi="Candara" w:cs="Times New Roman"/>
          <w:sz w:val="24"/>
          <w:szCs w:val="24"/>
        </w:rPr>
        <w:t xml:space="preserve">, including six Southern states.  Grantees are </w:t>
      </w:r>
      <w:r w:rsidRPr="00111C74">
        <w:rPr>
          <w:rFonts w:ascii="Candara" w:hAnsi="Candara" w:cs="Times New Roman"/>
          <w:i/>
          <w:sz w:val="24"/>
          <w:szCs w:val="24"/>
        </w:rPr>
        <w:t>Georgia</w:t>
      </w:r>
      <w:r w:rsidRPr="00111C74">
        <w:rPr>
          <w:rFonts w:ascii="Candara" w:hAnsi="Candara" w:cs="Times New Roman"/>
          <w:sz w:val="24"/>
          <w:szCs w:val="24"/>
        </w:rPr>
        <w:t>, Illinois,</w:t>
      </w:r>
      <w:r w:rsidRPr="00111C74">
        <w:rPr>
          <w:rFonts w:ascii="Candara" w:hAnsi="Candara" w:cs="Times New Roman"/>
          <w:i/>
          <w:sz w:val="24"/>
          <w:szCs w:val="24"/>
        </w:rPr>
        <w:t xml:space="preserve"> Louisiana</w:t>
      </w:r>
      <w:r w:rsidRPr="00111C74">
        <w:rPr>
          <w:rFonts w:ascii="Candara" w:hAnsi="Candara" w:cs="Times New Roman"/>
          <w:sz w:val="24"/>
          <w:szCs w:val="24"/>
        </w:rPr>
        <w:t xml:space="preserve">, </w:t>
      </w:r>
      <w:r w:rsidRPr="00111C74">
        <w:rPr>
          <w:rFonts w:ascii="Candara" w:hAnsi="Candara" w:cs="Times New Roman"/>
          <w:i/>
          <w:sz w:val="24"/>
          <w:szCs w:val="24"/>
        </w:rPr>
        <w:t>Mississippi</w:t>
      </w:r>
      <w:r w:rsidRPr="00111C74">
        <w:rPr>
          <w:rFonts w:ascii="Candara" w:hAnsi="Candara" w:cs="Times New Roman"/>
          <w:sz w:val="24"/>
          <w:szCs w:val="24"/>
        </w:rPr>
        <w:t>, Missouri,</w:t>
      </w:r>
      <w:r w:rsidRPr="00111C74">
        <w:rPr>
          <w:rFonts w:ascii="Candara" w:hAnsi="Candara" w:cs="Times New Roman"/>
          <w:i/>
          <w:sz w:val="24"/>
          <w:szCs w:val="24"/>
        </w:rPr>
        <w:t xml:space="preserve"> North Carolina</w:t>
      </w:r>
      <w:r w:rsidRPr="00111C74">
        <w:rPr>
          <w:rFonts w:ascii="Candara" w:hAnsi="Candara" w:cs="Times New Roman"/>
          <w:sz w:val="24"/>
          <w:szCs w:val="24"/>
        </w:rPr>
        <w:t>,</w:t>
      </w:r>
      <w:r w:rsidRPr="00111C74">
        <w:rPr>
          <w:rFonts w:ascii="Candara" w:hAnsi="Candara" w:cs="Times New Roman"/>
          <w:i/>
          <w:sz w:val="24"/>
          <w:szCs w:val="24"/>
        </w:rPr>
        <w:t xml:space="preserve"> Tennessee</w:t>
      </w:r>
      <w:r w:rsidRPr="00111C74">
        <w:rPr>
          <w:rFonts w:ascii="Candara" w:hAnsi="Candara" w:cs="Times New Roman"/>
          <w:sz w:val="24"/>
          <w:szCs w:val="24"/>
        </w:rPr>
        <w:t>, and</w:t>
      </w:r>
      <w:r w:rsidRPr="00111C74">
        <w:rPr>
          <w:rFonts w:ascii="Candara" w:hAnsi="Candara" w:cs="Times New Roman"/>
          <w:i/>
          <w:sz w:val="24"/>
          <w:szCs w:val="24"/>
        </w:rPr>
        <w:t xml:space="preserve"> Virginia</w:t>
      </w:r>
      <w:r w:rsidRPr="00111C74">
        <w:rPr>
          <w:rFonts w:ascii="Candara" w:hAnsi="Candara" w:cs="Times New Roman"/>
          <w:sz w:val="24"/>
          <w:szCs w:val="24"/>
        </w:rPr>
        <w:t>.  Alabama, South Carolina, and Texas applied but were not awarded funding.</w:t>
      </w:r>
    </w:p>
    <w:p w:rsidR="008767EB" w:rsidRDefault="008767EB" w:rsidP="008767EB">
      <w:pPr>
        <w:ind w:firstLine="720"/>
        <w:rPr>
          <w:rFonts w:ascii="Candara" w:hAnsi="Candara" w:cs="Times New Roman"/>
          <w:sz w:val="24"/>
          <w:szCs w:val="24"/>
        </w:rPr>
      </w:pPr>
    </w:p>
    <w:p w:rsidR="008767EB" w:rsidRDefault="008767EB" w:rsidP="008767EB">
      <w:pPr>
        <w:ind w:firstLine="720"/>
        <w:rPr>
          <w:rFonts w:ascii="Candara" w:hAnsi="Candara" w:cs="Times New Roman"/>
          <w:sz w:val="24"/>
          <w:szCs w:val="24"/>
        </w:rPr>
      </w:pPr>
    </w:p>
    <w:p w:rsidR="008767EB" w:rsidRDefault="008767EB" w:rsidP="008767EB">
      <w:pPr>
        <w:ind w:firstLine="720"/>
        <w:rPr>
          <w:rFonts w:ascii="Candara" w:hAnsi="Candara" w:cs="Times New Roman"/>
          <w:sz w:val="24"/>
          <w:szCs w:val="24"/>
        </w:rPr>
      </w:pPr>
    </w:p>
    <w:p w:rsidR="008767EB" w:rsidRDefault="008767EB" w:rsidP="008767EB">
      <w:pPr>
        <w:ind w:firstLine="720"/>
        <w:rPr>
          <w:rFonts w:ascii="Candara" w:hAnsi="Candara" w:cs="Times New Roman"/>
          <w:sz w:val="24"/>
          <w:szCs w:val="24"/>
        </w:rPr>
      </w:pPr>
    </w:p>
    <w:p w:rsidR="008767EB" w:rsidRDefault="008767EB" w:rsidP="008767EB">
      <w:pPr>
        <w:ind w:firstLine="720"/>
        <w:rPr>
          <w:rFonts w:ascii="Candara" w:hAnsi="Candara" w:cs="Times New Roman"/>
          <w:sz w:val="24"/>
          <w:szCs w:val="24"/>
        </w:rPr>
      </w:pPr>
    </w:p>
    <w:p w:rsidR="008767EB" w:rsidRDefault="008767EB" w:rsidP="008767EB">
      <w:pPr>
        <w:ind w:firstLine="720"/>
        <w:rPr>
          <w:rFonts w:ascii="Candara" w:hAnsi="Candara" w:cs="Times New Roman"/>
          <w:sz w:val="24"/>
          <w:szCs w:val="24"/>
        </w:rPr>
      </w:pPr>
    </w:p>
    <w:p w:rsidR="008767EB" w:rsidRDefault="008767EB" w:rsidP="008767EB">
      <w:pPr>
        <w:ind w:firstLine="720"/>
        <w:rPr>
          <w:rFonts w:ascii="Candara" w:hAnsi="Candara" w:cs="Times New Roman"/>
          <w:sz w:val="24"/>
          <w:szCs w:val="24"/>
        </w:rPr>
      </w:pPr>
    </w:p>
    <w:p w:rsidR="008767EB" w:rsidRPr="00111C74" w:rsidRDefault="008767EB" w:rsidP="008767EB">
      <w:pPr>
        <w:ind w:firstLine="720"/>
        <w:rPr>
          <w:rFonts w:ascii="Candara" w:hAnsi="Candara" w:cs="Times New Roman"/>
          <w:sz w:val="24"/>
          <w:szCs w:val="24"/>
        </w:rPr>
      </w:pPr>
    </w:p>
    <w:p w:rsidR="008767EB" w:rsidRPr="00111C74" w:rsidRDefault="008767EB" w:rsidP="008767EB">
      <w:pPr>
        <w:rPr>
          <w:rFonts w:ascii="Candara" w:hAnsi="Candara" w:cs="Times New Roman"/>
          <w:sz w:val="24"/>
          <w:szCs w:val="24"/>
        </w:rPr>
      </w:pPr>
      <w:r w:rsidRPr="00111C74">
        <w:rPr>
          <w:rFonts w:ascii="Candara" w:hAnsi="Candara" w:cs="Times New Roman"/>
          <w:sz w:val="24"/>
          <w:szCs w:val="24"/>
        </w:rPr>
        <w:lastRenderedPageBreak/>
        <w:t>Table 1: CAPUS Funding for FY 2012</w:t>
      </w:r>
    </w:p>
    <w:tbl>
      <w:tblPr>
        <w:tblStyle w:val="TableGrid"/>
        <w:tblW w:w="0" w:type="auto"/>
        <w:tblLook w:val="04A0" w:firstRow="1" w:lastRow="0" w:firstColumn="1" w:lastColumn="0" w:noHBand="0" w:noVBand="1"/>
      </w:tblPr>
      <w:tblGrid>
        <w:gridCol w:w="6678"/>
        <w:gridCol w:w="1533"/>
      </w:tblGrid>
      <w:tr w:rsidR="008767EB" w:rsidRPr="00111C74" w:rsidTr="00FC443C">
        <w:trPr>
          <w:trHeight w:val="293"/>
        </w:trPr>
        <w:tc>
          <w:tcPr>
            <w:tcW w:w="6678" w:type="dxa"/>
          </w:tcPr>
          <w:p w:rsidR="008767EB" w:rsidRPr="008767EB" w:rsidRDefault="008767EB" w:rsidP="00FC443C">
            <w:pPr>
              <w:rPr>
                <w:rFonts w:ascii="Candara" w:hAnsi="Candara" w:cs="Times New Roman"/>
                <w:sz w:val="24"/>
                <w:szCs w:val="24"/>
              </w:rPr>
            </w:pPr>
            <w:r w:rsidRPr="008767EB">
              <w:rPr>
                <w:rFonts w:ascii="Candara" w:hAnsi="Candara" w:cs="Times New Roman"/>
                <w:sz w:val="24"/>
                <w:szCs w:val="24"/>
              </w:rPr>
              <w:t>Georgia Dept. of Public Health</w:t>
            </w:r>
          </w:p>
        </w:tc>
        <w:tc>
          <w:tcPr>
            <w:tcW w:w="1533" w:type="dxa"/>
          </w:tcPr>
          <w:p w:rsidR="008767EB" w:rsidRPr="008767EB" w:rsidRDefault="008767EB" w:rsidP="00FC443C">
            <w:pPr>
              <w:rPr>
                <w:rFonts w:ascii="Candara" w:hAnsi="Candara" w:cs="Times New Roman"/>
                <w:sz w:val="24"/>
                <w:szCs w:val="24"/>
              </w:rPr>
            </w:pPr>
            <w:r w:rsidRPr="008767EB">
              <w:rPr>
                <w:rFonts w:ascii="Candara" w:hAnsi="Candara" w:cs="Times New Roman"/>
                <w:sz w:val="24"/>
                <w:szCs w:val="24"/>
              </w:rPr>
              <w:t>2,524,266</w:t>
            </w:r>
          </w:p>
        </w:tc>
      </w:tr>
      <w:tr w:rsidR="008767EB" w:rsidRPr="00111C74" w:rsidTr="00FC443C">
        <w:trPr>
          <w:trHeight w:val="293"/>
        </w:trPr>
        <w:tc>
          <w:tcPr>
            <w:tcW w:w="6678"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Illinois Dept. of Public Health</w:t>
            </w:r>
          </w:p>
        </w:tc>
        <w:tc>
          <w:tcPr>
            <w:tcW w:w="1533"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2,524,266</w:t>
            </w:r>
          </w:p>
        </w:tc>
      </w:tr>
      <w:tr w:rsidR="008767EB" w:rsidRPr="00111C74" w:rsidTr="00FC443C">
        <w:trPr>
          <w:trHeight w:val="293"/>
        </w:trPr>
        <w:tc>
          <w:tcPr>
            <w:tcW w:w="6678"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Virginia State Dept. of Health</w:t>
            </w:r>
          </w:p>
        </w:tc>
        <w:tc>
          <w:tcPr>
            <w:tcW w:w="1533"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1,897,500</w:t>
            </w:r>
          </w:p>
        </w:tc>
      </w:tr>
      <w:tr w:rsidR="008767EB" w:rsidRPr="00111C74" w:rsidTr="00FC443C">
        <w:trPr>
          <w:trHeight w:val="293"/>
        </w:trPr>
        <w:tc>
          <w:tcPr>
            <w:tcW w:w="6678"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Louisiana State Dept. of Health &amp; Hospitals</w:t>
            </w:r>
          </w:p>
        </w:tc>
        <w:tc>
          <w:tcPr>
            <w:tcW w:w="1533"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1,897,500</w:t>
            </w:r>
          </w:p>
        </w:tc>
      </w:tr>
      <w:tr w:rsidR="008767EB" w:rsidRPr="00111C74" w:rsidTr="00FC443C">
        <w:trPr>
          <w:trHeight w:val="293"/>
        </w:trPr>
        <w:tc>
          <w:tcPr>
            <w:tcW w:w="6678"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North Carolina Dept. of Health &amp; Human Services</w:t>
            </w:r>
          </w:p>
        </w:tc>
        <w:tc>
          <w:tcPr>
            <w:tcW w:w="1533"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1,897,500</w:t>
            </w:r>
          </w:p>
        </w:tc>
      </w:tr>
      <w:tr w:rsidR="008767EB" w:rsidRPr="00111C74" w:rsidTr="00FC443C">
        <w:trPr>
          <w:trHeight w:val="293"/>
        </w:trPr>
        <w:tc>
          <w:tcPr>
            <w:tcW w:w="6678"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Missouri Dept. of Health &amp; Senior Services</w:t>
            </w:r>
          </w:p>
        </w:tc>
        <w:tc>
          <w:tcPr>
            <w:tcW w:w="1533"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1,164,137</w:t>
            </w:r>
          </w:p>
        </w:tc>
      </w:tr>
      <w:tr w:rsidR="008767EB" w:rsidRPr="00111C74" w:rsidTr="00FC443C">
        <w:trPr>
          <w:trHeight w:val="277"/>
        </w:trPr>
        <w:tc>
          <w:tcPr>
            <w:tcW w:w="6678"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Mississippi State Dept. of Health</w:t>
            </w:r>
          </w:p>
        </w:tc>
        <w:tc>
          <w:tcPr>
            <w:tcW w:w="1533" w:type="dxa"/>
          </w:tcPr>
          <w:p w:rsidR="008767EB" w:rsidRPr="00111C74" w:rsidRDefault="008767EB" w:rsidP="00FC443C">
            <w:pPr>
              <w:rPr>
                <w:rFonts w:ascii="Candara" w:hAnsi="Candara" w:cs="Times New Roman"/>
                <w:sz w:val="24"/>
                <w:szCs w:val="24"/>
              </w:rPr>
            </w:pPr>
            <w:r w:rsidRPr="00111C74">
              <w:rPr>
                <w:rFonts w:ascii="Candara" w:hAnsi="Candara" w:cs="Times New Roman"/>
                <w:sz w:val="24"/>
                <w:szCs w:val="24"/>
              </w:rPr>
              <w:t>1,164,137</w:t>
            </w:r>
          </w:p>
        </w:tc>
      </w:tr>
      <w:tr w:rsidR="008767EB" w:rsidRPr="00111C74" w:rsidTr="00FC443C">
        <w:trPr>
          <w:trHeight w:val="309"/>
        </w:trPr>
        <w:tc>
          <w:tcPr>
            <w:tcW w:w="6678" w:type="dxa"/>
          </w:tcPr>
          <w:p w:rsidR="008767EB" w:rsidRPr="008767EB" w:rsidRDefault="008767EB" w:rsidP="00FC443C">
            <w:pPr>
              <w:rPr>
                <w:rFonts w:ascii="Candara" w:hAnsi="Candara" w:cs="Times New Roman"/>
                <w:b/>
                <w:sz w:val="24"/>
                <w:szCs w:val="24"/>
              </w:rPr>
            </w:pPr>
            <w:r w:rsidRPr="008767EB">
              <w:rPr>
                <w:rFonts w:ascii="Candara" w:hAnsi="Candara" w:cs="Times New Roman"/>
                <w:b/>
                <w:sz w:val="24"/>
                <w:szCs w:val="24"/>
              </w:rPr>
              <w:t>Tennessee State Dept. of Health</w:t>
            </w:r>
          </w:p>
        </w:tc>
        <w:tc>
          <w:tcPr>
            <w:tcW w:w="1533" w:type="dxa"/>
          </w:tcPr>
          <w:p w:rsidR="008767EB" w:rsidRPr="008767EB" w:rsidRDefault="008767EB" w:rsidP="00FC443C">
            <w:pPr>
              <w:rPr>
                <w:rFonts w:ascii="Candara" w:hAnsi="Candara" w:cs="Times New Roman"/>
                <w:b/>
                <w:sz w:val="24"/>
                <w:szCs w:val="24"/>
              </w:rPr>
            </w:pPr>
            <w:r w:rsidRPr="008767EB">
              <w:rPr>
                <w:rFonts w:ascii="Candara" w:hAnsi="Candara" w:cs="Times New Roman"/>
                <w:b/>
                <w:sz w:val="24"/>
                <w:szCs w:val="24"/>
              </w:rPr>
              <w:t>1,164,137</w:t>
            </w:r>
          </w:p>
        </w:tc>
      </w:tr>
      <w:tr w:rsidR="008767EB" w:rsidRPr="00111C74" w:rsidTr="00FC443C">
        <w:trPr>
          <w:trHeight w:val="309"/>
        </w:trPr>
        <w:tc>
          <w:tcPr>
            <w:tcW w:w="6678" w:type="dxa"/>
          </w:tcPr>
          <w:p w:rsidR="008767EB" w:rsidRPr="00DE1535" w:rsidRDefault="008767EB" w:rsidP="00FC443C">
            <w:pPr>
              <w:jc w:val="right"/>
              <w:rPr>
                <w:rFonts w:ascii="Candara" w:hAnsi="Candara" w:cs="Times New Roman"/>
                <w:b/>
                <w:sz w:val="24"/>
                <w:szCs w:val="24"/>
              </w:rPr>
            </w:pPr>
            <w:r w:rsidRPr="00DE1535">
              <w:rPr>
                <w:rFonts w:ascii="Candara" w:hAnsi="Candara" w:cs="Times New Roman"/>
                <w:b/>
                <w:sz w:val="24"/>
                <w:szCs w:val="24"/>
              </w:rPr>
              <w:t>Total</w:t>
            </w:r>
          </w:p>
        </w:tc>
        <w:tc>
          <w:tcPr>
            <w:tcW w:w="1533" w:type="dxa"/>
          </w:tcPr>
          <w:p w:rsidR="008767EB" w:rsidRPr="00DE1535" w:rsidRDefault="008767EB" w:rsidP="00FC443C">
            <w:pPr>
              <w:rPr>
                <w:rFonts w:ascii="Candara" w:hAnsi="Candara" w:cs="Times New Roman"/>
                <w:b/>
                <w:sz w:val="24"/>
                <w:szCs w:val="24"/>
              </w:rPr>
            </w:pPr>
            <w:r w:rsidRPr="00DE1535">
              <w:rPr>
                <w:rFonts w:ascii="Candara" w:hAnsi="Candara" w:cs="Times New Roman"/>
                <w:b/>
                <w:sz w:val="24"/>
                <w:szCs w:val="24"/>
              </w:rPr>
              <w:t>$14,233,422</w:t>
            </w:r>
          </w:p>
        </w:tc>
      </w:tr>
    </w:tbl>
    <w:p w:rsidR="008767EB" w:rsidRPr="00111C74" w:rsidRDefault="008767EB" w:rsidP="008767EB">
      <w:pPr>
        <w:pStyle w:val="Default"/>
        <w:rPr>
          <w:rFonts w:ascii="Candara" w:hAnsi="Candara"/>
          <w:u w:val="single"/>
        </w:rPr>
      </w:pP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p>
    <w:p w:rsidR="008767EB" w:rsidRDefault="008767EB" w:rsidP="00931130">
      <w:pPr>
        <w:pStyle w:val="Default"/>
        <w:rPr>
          <w:rFonts w:ascii="Candara" w:hAnsi="Candara"/>
        </w:rPr>
      </w:pPr>
    </w:p>
    <w:p w:rsidR="00931130" w:rsidRDefault="008767EB" w:rsidP="008767EB">
      <w:pPr>
        <w:pStyle w:val="Default"/>
        <w:jc w:val="center"/>
        <w:rPr>
          <w:rFonts w:ascii="Candara" w:hAnsi="Candara"/>
          <w:b/>
          <w:u w:val="single"/>
        </w:rPr>
      </w:pPr>
      <w:r w:rsidRPr="008767EB">
        <w:rPr>
          <w:rFonts w:ascii="Candara" w:hAnsi="Candara"/>
          <w:b/>
          <w:u w:val="single"/>
        </w:rPr>
        <w:t>TENNESSEE CAPUS OVERVIEW</w:t>
      </w:r>
    </w:p>
    <w:p w:rsidR="008767EB" w:rsidRPr="008767EB" w:rsidRDefault="008767EB" w:rsidP="008767EB">
      <w:pPr>
        <w:pStyle w:val="Default"/>
        <w:jc w:val="center"/>
        <w:rPr>
          <w:rFonts w:ascii="Candara" w:hAnsi="Candara"/>
          <w:b/>
          <w:u w:val="single"/>
        </w:rPr>
      </w:pPr>
    </w:p>
    <w:p w:rsidR="00362B3C" w:rsidRPr="008767EB" w:rsidRDefault="00931130" w:rsidP="00362B3C">
      <w:pPr>
        <w:autoSpaceDE w:val="0"/>
        <w:autoSpaceDN w:val="0"/>
        <w:adjustRightInd w:val="0"/>
        <w:rPr>
          <w:rFonts w:ascii="Candara" w:eastAsia="TTE41F51D8t00" w:hAnsi="Candara" w:cs="TTE41F51D8t00"/>
          <w:sz w:val="24"/>
          <w:szCs w:val="24"/>
        </w:rPr>
      </w:pPr>
      <w:r w:rsidRPr="008767EB">
        <w:rPr>
          <w:rFonts w:ascii="Candara" w:hAnsi="Candara"/>
          <w:sz w:val="24"/>
          <w:szCs w:val="24"/>
        </w:rPr>
        <w:t xml:space="preserve"> </w:t>
      </w:r>
      <w:r w:rsidRPr="008767EB">
        <w:rPr>
          <w:rFonts w:ascii="Candara" w:hAnsi="Candara"/>
          <w:sz w:val="24"/>
          <w:szCs w:val="24"/>
        </w:rPr>
        <w:tab/>
      </w:r>
      <w:r w:rsidR="00362B3C" w:rsidRPr="008767EB">
        <w:rPr>
          <w:rFonts w:ascii="Candara" w:eastAsia="TTE41F51D8t00" w:hAnsi="Candara" w:cs="TTE41F51D8t00"/>
          <w:sz w:val="24"/>
          <w:szCs w:val="24"/>
        </w:rPr>
        <w:t>As a participant in the Secretary’s Minority AIDS Initiative Funding for Care and</w:t>
      </w:r>
    </w:p>
    <w:p w:rsidR="008767EB" w:rsidRDefault="00362B3C" w:rsidP="008E342F">
      <w:p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Prevention in the United States (CAPUS) Demonstration Project, the Tennessee Department of</w:t>
      </w:r>
      <w:r w:rsidR="008767EB">
        <w:rPr>
          <w:rFonts w:ascii="Candara" w:eastAsia="TTE41F51D8t00" w:hAnsi="Candara" w:cs="TTE41F51D8t00"/>
          <w:sz w:val="24"/>
          <w:szCs w:val="24"/>
        </w:rPr>
        <w:t xml:space="preserve"> </w:t>
      </w:r>
      <w:r w:rsidRPr="008767EB">
        <w:rPr>
          <w:rFonts w:ascii="Candara" w:eastAsia="TTE41F51D8t00" w:hAnsi="Candara" w:cs="TTE41F51D8t00"/>
          <w:sz w:val="24"/>
          <w:szCs w:val="24"/>
        </w:rPr>
        <w:t>Health (TDH) has planned several activities designed to strengthen and support the following</w:t>
      </w:r>
      <w:r w:rsidR="008767EB">
        <w:rPr>
          <w:rFonts w:ascii="Candara" w:eastAsia="TTE41F51D8t00" w:hAnsi="Candara" w:cs="TTE41F51D8t00"/>
          <w:sz w:val="24"/>
          <w:szCs w:val="24"/>
        </w:rPr>
        <w:t xml:space="preserve"> </w:t>
      </w:r>
      <w:r w:rsidRPr="008767EB">
        <w:rPr>
          <w:rFonts w:ascii="Candara" w:eastAsia="TTE45C3AD0t00" w:hAnsi="Candara" w:cs="TTE45C3AD0t00"/>
          <w:sz w:val="24"/>
          <w:szCs w:val="24"/>
        </w:rPr>
        <w:t xml:space="preserve">goals </w:t>
      </w:r>
      <w:r w:rsidR="00416522" w:rsidRPr="008767EB">
        <w:rPr>
          <w:rFonts w:ascii="Candara" w:eastAsia="TTE41F51D8t00" w:hAnsi="Candara" w:cs="TTE41F51D8t00"/>
          <w:sz w:val="24"/>
          <w:szCs w:val="24"/>
        </w:rPr>
        <w:t>in Tennessee (TN): 1)</w:t>
      </w:r>
      <w:r w:rsidRPr="008767EB">
        <w:rPr>
          <w:rFonts w:ascii="Candara" w:eastAsia="TTE41F51D8t00" w:hAnsi="Candara" w:cs="TTE41F51D8t00"/>
          <w:sz w:val="24"/>
          <w:szCs w:val="24"/>
        </w:rPr>
        <w:t>Earlier identification of HIV-infected individuals in clinical and non-clinical settings</w:t>
      </w:r>
      <w:r w:rsidR="00416522" w:rsidRPr="008767EB">
        <w:rPr>
          <w:rFonts w:ascii="Candara" w:eastAsia="TTE41F51D8t00" w:hAnsi="Candara" w:cs="TTE41F51D8t00"/>
          <w:sz w:val="24"/>
          <w:szCs w:val="24"/>
        </w:rPr>
        <w:t xml:space="preserve">; 2) </w:t>
      </w:r>
      <w:r w:rsidRPr="008767EB">
        <w:rPr>
          <w:rFonts w:ascii="Candara" w:eastAsia="TTE41F51D8t00" w:hAnsi="Candara" w:cs="TTE41F51D8t00"/>
          <w:sz w:val="24"/>
          <w:szCs w:val="24"/>
        </w:rPr>
        <w:t>Immediate linkage to care for newly diagnosed HIV positive individuals</w:t>
      </w:r>
      <w:r w:rsidR="00416522" w:rsidRPr="008767EB">
        <w:rPr>
          <w:rFonts w:ascii="Candara" w:eastAsia="TTE41F51D8t00" w:hAnsi="Candara" w:cs="TTE41F51D8t00"/>
          <w:sz w:val="24"/>
          <w:szCs w:val="24"/>
        </w:rPr>
        <w:t>; 3)</w:t>
      </w:r>
      <w:r w:rsidRPr="008767EB">
        <w:rPr>
          <w:rFonts w:ascii="Candara" w:eastAsia="TTE41F51D8t00" w:hAnsi="Candara" w:cs="TTE41F51D8t00"/>
          <w:sz w:val="24"/>
          <w:szCs w:val="24"/>
        </w:rPr>
        <w:t>Retention in, re-engagement into, and optimal response to care for known HIV positive individuals</w:t>
      </w:r>
      <w:r w:rsidR="00416522" w:rsidRPr="008767EB">
        <w:rPr>
          <w:rFonts w:ascii="Candara" w:eastAsia="TTE41F51D8t00" w:hAnsi="Candara" w:cs="TTE41F51D8t00"/>
          <w:sz w:val="24"/>
          <w:szCs w:val="24"/>
        </w:rPr>
        <w:t xml:space="preserve">; 4) </w:t>
      </w:r>
      <w:r w:rsidRPr="008767EB">
        <w:rPr>
          <w:rFonts w:ascii="Candara" w:eastAsia="TTE41F51D8t00" w:hAnsi="Candara" w:cs="TTE41F51D8t00"/>
          <w:sz w:val="24"/>
          <w:szCs w:val="24"/>
        </w:rPr>
        <w:t xml:space="preserve">Identify and address key social and structural factors directly affecting the preceding </w:t>
      </w:r>
      <w:r w:rsidR="00416522" w:rsidRPr="008767EB">
        <w:rPr>
          <w:rFonts w:ascii="Candara" w:eastAsia="TTE41F51D8t00" w:hAnsi="Candara" w:cs="TTE41F51D8t00"/>
          <w:sz w:val="24"/>
          <w:szCs w:val="24"/>
        </w:rPr>
        <w:t>g</w:t>
      </w:r>
      <w:r w:rsidRPr="008767EB">
        <w:rPr>
          <w:rFonts w:ascii="Candara" w:eastAsia="TTE41F51D8t00" w:hAnsi="Candara" w:cs="TTE41F51D8t00"/>
          <w:sz w:val="24"/>
          <w:szCs w:val="24"/>
        </w:rPr>
        <w:t>oals</w:t>
      </w:r>
      <w:r w:rsidR="00416522" w:rsidRPr="008767EB">
        <w:rPr>
          <w:rFonts w:ascii="Candara" w:eastAsia="TTE41F51D8t00" w:hAnsi="Candara" w:cs="TTE41F51D8t00"/>
          <w:sz w:val="24"/>
          <w:szCs w:val="24"/>
        </w:rPr>
        <w:t>.</w:t>
      </w:r>
      <w:r w:rsidRPr="008767EB">
        <w:rPr>
          <w:rFonts w:ascii="Candara" w:eastAsia="TTE41F51D8t00" w:hAnsi="Candara" w:cs="TTE41F51D8t00"/>
          <w:sz w:val="24"/>
          <w:szCs w:val="24"/>
        </w:rPr>
        <w:t xml:space="preserve"> </w:t>
      </w:r>
    </w:p>
    <w:p w:rsidR="008767EB" w:rsidRDefault="008767EB" w:rsidP="00416522">
      <w:pPr>
        <w:pStyle w:val="ListParagraph"/>
        <w:autoSpaceDE w:val="0"/>
        <w:autoSpaceDN w:val="0"/>
        <w:adjustRightInd w:val="0"/>
        <w:jc w:val="center"/>
        <w:rPr>
          <w:rFonts w:ascii="Candara" w:eastAsia="TTE41F51D8t00" w:hAnsi="Candara" w:cs="TTE41F51D8t00"/>
          <w:sz w:val="24"/>
          <w:szCs w:val="24"/>
        </w:rPr>
      </w:pPr>
    </w:p>
    <w:p w:rsidR="008767EB" w:rsidRDefault="008E342F" w:rsidP="00416522">
      <w:pPr>
        <w:pStyle w:val="ListParagraph"/>
        <w:autoSpaceDE w:val="0"/>
        <w:autoSpaceDN w:val="0"/>
        <w:adjustRightInd w:val="0"/>
        <w:jc w:val="center"/>
        <w:rPr>
          <w:rFonts w:ascii="Candara" w:eastAsia="TTE41F51D8t00" w:hAnsi="Candara" w:cs="TTE41F51D8t00"/>
          <w:sz w:val="24"/>
          <w:szCs w:val="24"/>
        </w:rPr>
      </w:pPr>
      <w:r w:rsidRPr="008767EB">
        <w:rPr>
          <w:rFonts w:ascii="Candara" w:eastAsia="TTE41F51D8t00" w:hAnsi="Candara" w:cs="TTE41F51D8t00"/>
          <w:noProof/>
          <w:sz w:val="24"/>
          <w:szCs w:val="24"/>
        </w:rPr>
        <mc:AlternateContent>
          <mc:Choice Requires="wps">
            <w:drawing>
              <wp:anchor distT="0" distB="0" distL="114300" distR="114300" simplePos="0" relativeHeight="251665408" behindDoc="0" locked="0" layoutInCell="0" allowOverlap="1" wp14:anchorId="792239D3" wp14:editId="31115EDF">
                <wp:simplePos x="0" y="0"/>
                <wp:positionH relativeFrom="margin">
                  <wp:posOffset>1715770</wp:posOffset>
                </wp:positionH>
                <wp:positionV relativeFrom="margin">
                  <wp:posOffset>4380865</wp:posOffset>
                </wp:positionV>
                <wp:extent cx="2639060" cy="448310"/>
                <wp:effectExtent l="19050" t="19050" r="27940" b="2794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9060" cy="44831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767EB" w:rsidRPr="008767EB" w:rsidRDefault="008767EB" w:rsidP="008767EB">
                            <w:pPr>
                              <w:autoSpaceDE w:val="0"/>
                              <w:autoSpaceDN w:val="0"/>
                              <w:adjustRightInd w:val="0"/>
                              <w:rPr>
                                <w:rFonts w:eastAsia="TTE41F51D8t00" w:cs="TTE41F51D8t00"/>
                                <w:b/>
                                <w:i/>
                                <w:sz w:val="24"/>
                                <w:szCs w:val="24"/>
                              </w:rPr>
                            </w:pPr>
                            <w:r w:rsidRPr="008767EB">
                              <w:rPr>
                                <w:rFonts w:eastAsia="TTE41F51D8t00" w:cs="TTE41F51D8t00"/>
                                <w:b/>
                                <w:i/>
                                <w:sz w:val="24"/>
                                <w:szCs w:val="24"/>
                              </w:rPr>
                              <w:t>Key Elements of Tennessee CAPUS:</w:t>
                            </w:r>
                          </w:p>
                          <w:p w:rsidR="008767EB" w:rsidRDefault="008767EB">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35.1pt;margin-top:344.95pt;width:207.8pt;height:35.3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" o:allowincell="f" adj="1739" fillcolor="#943634" strokecolor="#9bbb59" strokeweight="3pt">
                <v:shadow color="#5d7035" offset="1pt,1pt"/>
                <v:textbox inset="3.6pt,,3.6pt">
                  <w:txbxContent>
                    <w:p w:rsidR="008767EB" w:rsidRPr="008767EB" w:rsidRDefault="008767EB" w:rsidP="008767EB">
                      <w:pPr>
                        <w:autoSpaceDE w:val="0"/>
                        <w:autoSpaceDN w:val="0"/>
                        <w:adjustRightInd w:val="0"/>
                        <w:rPr>
                          <w:rFonts w:eastAsia="TTE41F51D8t00" w:cs="TTE41F51D8t00"/>
                          <w:b/>
                          <w:i/>
                          <w:sz w:val="24"/>
                          <w:szCs w:val="24"/>
                        </w:rPr>
                      </w:pPr>
                      <w:r w:rsidRPr="008767EB">
                        <w:rPr>
                          <w:rFonts w:eastAsia="TTE41F51D8t00" w:cs="TTE41F51D8t00"/>
                          <w:b/>
                          <w:i/>
                          <w:sz w:val="24"/>
                          <w:szCs w:val="24"/>
                        </w:rPr>
                        <w:t>Key Elements of Tennessee CAPUS:</w:t>
                      </w:r>
                    </w:p>
                    <w:p w:rsidR="008767EB" w:rsidRDefault="008767EB">
                      <w:pPr>
                        <w:jc w:val="center"/>
                        <w:rPr>
                          <w:i/>
                          <w:iCs/>
                          <w:color w:val="7F7F7F" w:themeColor="text1" w:themeTint="80"/>
                          <w:sz w:val="24"/>
                        </w:rPr>
                      </w:pPr>
                    </w:p>
                  </w:txbxContent>
                </v:textbox>
                <w10:wrap type="square" anchorx="margin" anchory="margin"/>
              </v:shape>
            </w:pict>
          </mc:Fallback>
        </mc:AlternateContent>
      </w:r>
    </w:p>
    <w:p w:rsidR="008767EB" w:rsidRPr="008767EB" w:rsidRDefault="008767EB" w:rsidP="00416522">
      <w:pPr>
        <w:pStyle w:val="ListParagraph"/>
        <w:autoSpaceDE w:val="0"/>
        <w:autoSpaceDN w:val="0"/>
        <w:adjustRightInd w:val="0"/>
        <w:jc w:val="center"/>
        <w:rPr>
          <w:rFonts w:ascii="Candara" w:eastAsia="TTE41F51D8t00" w:hAnsi="Candara" w:cs="TTE41F51D8t00"/>
          <w:sz w:val="24"/>
          <w:szCs w:val="24"/>
        </w:rPr>
      </w:pPr>
    </w:p>
    <w:p w:rsidR="00362B3C" w:rsidRPr="008767EB" w:rsidRDefault="00362B3C" w:rsidP="00362B3C">
      <w:pPr>
        <w:autoSpaceDE w:val="0"/>
        <w:autoSpaceDN w:val="0"/>
        <w:adjustRightInd w:val="0"/>
        <w:rPr>
          <w:rFonts w:ascii="Candara" w:eastAsia="TTE41F51D8t00" w:hAnsi="Candara" w:cs="TTE41F51D8t00"/>
          <w:sz w:val="24"/>
          <w:szCs w:val="24"/>
        </w:rPr>
      </w:pPr>
    </w:p>
    <w:p w:rsidR="00A944B6" w:rsidRPr="008767EB" w:rsidRDefault="00362B3C" w:rsidP="00362B3C">
      <w:pPr>
        <w:pStyle w:val="ListParagraph"/>
        <w:numPr>
          <w:ilvl w:val="0"/>
          <w:numId w:val="1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 xml:space="preserve">The introduction of the </w:t>
      </w:r>
      <w:r w:rsidR="00416522" w:rsidRPr="008767EB">
        <w:rPr>
          <w:rFonts w:ascii="Candara" w:eastAsia="TTE41F51D8t00" w:hAnsi="Candara" w:cs="TTE41F51D8t00"/>
          <w:sz w:val="24"/>
          <w:szCs w:val="24"/>
        </w:rPr>
        <w:t>Association of Public Health Laboratories (</w:t>
      </w:r>
      <w:r w:rsidRPr="008767EB">
        <w:rPr>
          <w:rFonts w:ascii="Candara" w:eastAsia="TTE41F51D8t00" w:hAnsi="Candara" w:cs="TTE41F51D8t00"/>
          <w:sz w:val="24"/>
          <w:szCs w:val="24"/>
        </w:rPr>
        <w:t>APHL</w:t>
      </w:r>
      <w:r w:rsidR="00416522" w:rsidRPr="008767EB">
        <w:rPr>
          <w:rFonts w:ascii="Candara" w:eastAsia="TTE41F51D8t00" w:hAnsi="Candara" w:cs="TTE41F51D8t00"/>
          <w:sz w:val="24"/>
          <w:szCs w:val="24"/>
        </w:rPr>
        <w:t>)</w:t>
      </w:r>
      <w:r w:rsidRPr="008767EB">
        <w:rPr>
          <w:rFonts w:ascii="Candara" w:eastAsia="TTE41F51D8t00" w:hAnsi="Candara" w:cs="TTE41F51D8t00"/>
          <w:sz w:val="24"/>
          <w:szCs w:val="24"/>
        </w:rPr>
        <w:t xml:space="preserve"> / CDC proposed 4th generation HIV testing algorithm in</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TN’s state laboratories</w:t>
      </w:r>
      <w:r w:rsidR="008767EB">
        <w:rPr>
          <w:rFonts w:ascii="Candara" w:eastAsia="TTE41F51D8t00" w:hAnsi="Candara" w:cs="TTE41F51D8t00"/>
          <w:sz w:val="24"/>
          <w:szCs w:val="24"/>
        </w:rPr>
        <w:t>.</w:t>
      </w:r>
      <w:r w:rsidRPr="008767EB">
        <w:rPr>
          <w:rFonts w:ascii="Candara" w:eastAsia="TTE41F51D8t00" w:hAnsi="Candara" w:cs="TTE41F51D8t00"/>
          <w:sz w:val="24"/>
          <w:szCs w:val="24"/>
        </w:rPr>
        <w:t xml:space="preserve"> </w:t>
      </w:r>
    </w:p>
    <w:p w:rsidR="00A944B6" w:rsidRPr="008767EB" w:rsidRDefault="00362B3C" w:rsidP="00362B3C">
      <w:pPr>
        <w:pStyle w:val="ListParagraph"/>
        <w:numPr>
          <w:ilvl w:val="0"/>
          <w:numId w:val="1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A Social Networking Strategy (SNS) employed among men who have sex with other men</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(MSM), with a focus on Black MSM</w:t>
      </w:r>
      <w:r w:rsidR="008767EB">
        <w:rPr>
          <w:rFonts w:ascii="Candara" w:eastAsia="TTE41F51D8t00" w:hAnsi="Candara" w:cs="TTE41F51D8t00"/>
          <w:sz w:val="24"/>
          <w:szCs w:val="24"/>
        </w:rPr>
        <w:t>.</w:t>
      </w:r>
    </w:p>
    <w:p w:rsidR="00A944B6" w:rsidRPr="008767EB" w:rsidRDefault="00362B3C" w:rsidP="00362B3C">
      <w:pPr>
        <w:pStyle w:val="ListParagraph"/>
        <w:numPr>
          <w:ilvl w:val="0"/>
          <w:numId w:val="1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A Corrections Navigation program, facilitating the transfer of inmates to HIV care and</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treatment in the community upon release</w:t>
      </w:r>
      <w:r w:rsidR="008767EB">
        <w:rPr>
          <w:rFonts w:ascii="Candara" w:eastAsia="TTE41F51D8t00" w:hAnsi="Candara" w:cs="TTE41F51D8t00"/>
          <w:sz w:val="24"/>
          <w:szCs w:val="24"/>
        </w:rPr>
        <w:t>.</w:t>
      </w:r>
    </w:p>
    <w:p w:rsidR="00A944B6" w:rsidRPr="008767EB" w:rsidRDefault="00362B3C" w:rsidP="00362B3C">
      <w:pPr>
        <w:pStyle w:val="ListParagraph"/>
        <w:numPr>
          <w:ilvl w:val="0"/>
          <w:numId w:val="1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The use of surveillance data to equip Disease Intervention Specialists</w:t>
      </w:r>
      <w:r w:rsidR="00416522" w:rsidRPr="008767EB">
        <w:rPr>
          <w:rFonts w:ascii="Candara" w:eastAsia="TTE41F51D8t00" w:hAnsi="Candara" w:cs="TTE41F51D8t00"/>
          <w:sz w:val="24"/>
          <w:szCs w:val="24"/>
        </w:rPr>
        <w:t xml:space="preserve"> (DIS)</w:t>
      </w:r>
      <w:r w:rsidRPr="008767EB">
        <w:rPr>
          <w:rFonts w:ascii="Candara" w:eastAsia="TTE41F51D8t00" w:hAnsi="Candara" w:cs="TTE41F51D8t00"/>
          <w:sz w:val="24"/>
          <w:szCs w:val="24"/>
        </w:rPr>
        <w:t xml:space="preserve"> and Case</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Managers to:</w:t>
      </w:r>
    </w:p>
    <w:p w:rsidR="00A944B6" w:rsidRPr="008767EB" w:rsidRDefault="00362B3C" w:rsidP="00362B3C">
      <w:pPr>
        <w:pStyle w:val="ListParagraph"/>
        <w:numPr>
          <w:ilvl w:val="1"/>
          <w:numId w:val="1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 xml:space="preserve"> Identify and locate known HIV positive individuals who have been out of care for</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&gt; 1 year and facilitate their re-engagement into HIV care</w:t>
      </w:r>
      <w:r w:rsidR="00A944B6" w:rsidRPr="008767EB">
        <w:rPr>
          <w:rFonts w:ascii="Candara" w:eastAsia="TTE41F51D8t00" w:hAnsi="Candara" w:cs="TTE41F51D8t00"/>
          <w:sz w:val="24"/>
          <w:szCs w:val="24"/>
        </w:rPr>
        <w:t xml:space="preserve"> </w:t>
      </w:r>
    </w:p>
    <w:p w:rsidR="00A944B6" w:rsidRPr="008767EB" w:rsidRDefault="00362B3C" w:rsidP="00362B3C">
      <w:pPr>
        <w:pStyle w:val="ListParagraph"/>
        <w:numPr>
          <w:ilvl w:val="1"/>
          <w:numId w:val="1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Identify and inform providers of their HIV positive clients who are in care but not</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 xml:space="preserve">achieving optimal </w:t>
      </w:r>
      <w:proofErr w:type="spellStart"/>
      <w:r w:rsidRPr="008767EB">
        <w:rPr>
          <w:rFonts w:ascii="Candara" w:eastAsia="TTE41F51D8t00" w:hAnsi="Candara" w:cs="TTE41F51D8t00"/>
          <w:sz w:val="24"/>
          <w:szCs w:val="24"/>
        </w:rPr>
        <w:t>virologic</w:t>
      </w:r>
      <w:proofErr w:type="spellEnd"/>
      <w:r w:rsidRPr="008767EB">
        <w:rPr>
          <w:rFonts w:ascii="Candara" w:eastAsia="TTE41F51D8t00" w:hAnsi="Candara" w:cs="TTE41F51D8t00"/>
          <w:sz w:val="24"/>
          <w:szCs w:val="24"/>
        </w:rPr>
        <w:t xml:space="preserve"> and/or immunologic response to care</w:t>
      </w:r>
      <w:r w:rsidR="00A944B6" w:rsidRPr="008767EB">
        <w:rPr>
          <w:rFonts w:ascii="Candara" w:eastAsia="TTE41F51D8t00" w:hAnsi="Candara" w:cs="TTE41F51D8t00"/>
          <w:sz w:val="24"/>
          <w:szCs w:val="24"/>
        </w:rPr>
        <w:t xml:space="preserve"> </w:t>
      </w:r>
    </w:p>
    <w:p w:rsidR="00A944B6" w:rsidRPr="008767EB" w:rsidRDefault="00A944B6" w:rsidP="00A944B6">
      <w:pPr>
        <w:autoSpaceDE w:val="0"/>
        <w:autoSpaceDN w:val="0"/>
        <w:adjustRightInd w:val="0"/>
        <w:rPr>
          <w:rFonts w:ascii="Candara" w:eastAsia="TTE41F51D8t00" w:hAnsi="Candara" w:cs="TTE41F51D8t00"/>
          <w:sz w:val="24"/>
          <w:szCs w:val="24"/>
        </w:rPr>
      </w:pPr>
    </w:p>
    <w:p w:rsidR="00931130" w:rsidRPr="008767EB" w:rsidRDefault="00362B3C" w:rsidP="00A944B6">
      <w:p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Tennessee’s CAPUS activities are designed to fill existing service gaps and complement existing</w:t>
      </w:r>
      <w:r w:rsidR="00A944B6" w:rsidRPr="008767EB">
        <w:rPr>
          <w:rFonts w:ascii="Candara" w:eastAsia="TTE41F51D8t00" w:hAnsi="Candara" w:cs="TTE41F51D8t00"/>
          <w:sz w:val="24"/>
          <w:szCs w:val="24"/>
        </w:rPr>
        <w:t xml:space="preserve"> </w:t>
      </w:r>
      <w:r w:rsidRPr="008767EB">
        <w:rPr>
          <w:rFonts w:ascii="Candara" w:eastAsia="TTE41F51D8t00" w:hAnsi="Candara" w:cs="TTE41F51D8t00"/>
          <w:sz w:val="24"/>
          <w:szCs w:val="24"/>
        </w:rPr>
        <w:t>HIV Prevention activities.</w:t>
      </w:r>
    </w:p>
    <w:p w:rsidR="00416522" w:rsidRPr="008767EB" w:rsidRDefault="00416522" w:rsidP="00A944B6">
      <w:pPr>
        <w:autoSpaceDE w:val="0"/>
        <w:autoSpaceDN w:val="0"/>
        <w:adjustRightInd w:val="0"/>
        <w:rPr>
          <w:rFonts w:ascii="Candara" w:eastAsia="TTE41F51D8t00" w:hAnsi="Candara" w:cs="TTE41F51D8t00"/>
          <w:sz w:val="24"/>
          <w:szCs w:val="24"/>
        </w:rPr>
      </w:pPr>
    </w:p>
    <w:p w:rsidR="008767EB" w:rsidRDefault="00416522" w:rsidP="008E342F">
      <w:pPr>
        <w:autoSpaceDE w:val="0"/>
        <w:autoSpaceDN w:val="0"/>
        <w:adjustRightInd w:val="0"/>
        <w:jc w:val="center"/>
        <w:rPr>
          <w:rFonts w:ascii="Candara" w:hAnsi="Candara"/>
          <w:sz w:val="24"/>
          <w:szCs w:val="24"/>
        </w:rPr>
      </w:pPr>
      <w:r w:rsidRPr="008767EB">
        <w:rPr>
          <w:rFonts w:ascii="Candara" w:eastAsia="TTE41F51D8t00" w:hAnsi="Candara" w:cs="TTE41F51D8t00"/>
          <w:b/>
          <w:sz w:val="24"/>
          <w:szCs w:val="24"/>
          <w:u w:val="single"/>
        </w:rPr>
        <w:lastRenderedPageBreak/>
        <w:t>SPECIFIC TENNESSEE CAPUS OBJECTIVES/ACTIVITIES</w:t>
      </w:r>
      <w:r w:rsidRPr="008767EB">
        <w:rPr>
          <w:rStyle w:val="FootnoteReference"/>
          <w:rFonts w:ascii="Candara" w:eastAsia="TTE41F51D8t00" w:hAnsi="Candara" w:cs="TTE41F51D8t00"/>
          <w:b/>
          <w:sz w:val="24"/>
          <w:szCs w:val="24"/>
          <w:u w:val="single"/>
        </w:rPr>
        <w:footnoteReference w:id="1"/>
      </w:r>
      <w:r w:rsidR="008E342F" w:rsidRPr="008767EB">
        <w:rPr>
          <w:rFonts w:ascii="Candara" w:hAnsi="Candara"/>
          <w:noProof/>
          <w:sz w:val="24"/>
          <w:szCs w:val="24"/>
        </w:rPr>
        <mc:AlternateContent>
          <mc:Choice Requires="wps">
            <w:drawing>
              <wp:anchor distT="0" distB="0" distL="114300" distR="114300" simplePos="0" relativeHeight="251667456" behindDoc="0" locked="0" layoutInCell="0" allowOverlap="1" wp14:anchorId="09028430" wp14:editId="4095D684">
                <wp:simplePos x="0" y="0"/>
                <wp:positionH relativeFrom="margin">
                  <wp:posOffset>-26035</wp:posOffset>
                </wp:positionH>
                <wp:positionV relativeFrom="margin">
                  <wp:posOffset>465455</wp:posOffset>
                </wp:positionV>
                <wp:extent cx="5287010" cy="448310"/>
                <wp:effectExtent l="19050" t="19050" r="27940" b="27940"/>
                <wp:wrapSquare wrapText="bothSides"/>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7010" cy="44831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767EB" w:rsidRPr="008767EB" w:rsidRDefault="008767EB" w:rsidP="008E342F">
                            <w:pPr>
                              <w:jc w:val="center"/>
                              <w:rPr>
                                <w:rFonts w:ascii="Candara" w:hAnsi="Candara"/>
                                <w:b/>
                                <w:i/>
                                <w:sz w:val="24"/>
                                <w:szCs w:val="24"/>
                              </w:rPr>
                            </w:pPr>
                            <w:r w:rsidRPr="008767EB">
                              <w:rPr>
                                <w:rFonts w:ascii="Candara" w:hAnsi="Candara"/>
                                <w:b/>
                                <w:i/>
                                <w:sz w:val="24"/>
                                <w:szCs w:val="24"/>
                              </w:rPr>
                              <w:t>1. Use of Surveillance Data and Data Systems to Improve Care and Prevention</w:t>
                            </w:r>
                          </w:p>
                          <w:p w:rsidR="008767EB" w:rsidRPr="008767EB" w:rsidRDefault="008767EB" w:rsidP="008E342F">
                            <w:pPr>
                              <w:jc w:val="center"/>
                              <w:rPr>
                                <w:b/>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7" type="#_x0000_t185" style="position:absolute;left:0;text-align:left;margin-left:-2.05pt;margin-top:36.65pt;width:416.3pt;height:35.3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" o:allowincell="f" adj="1739" fillcolor="#943634" strokecolor="#9bbb59" strokeweight="3pt">
                <v:shadow color="#5d7035" offset="1pt,1pt"/>
                <v:textbox inset="3.6pt,,3.6pt">
                  <w:txbxContent>
                    <w:p w:rsidR="008767EB" w:rsidRPr="008767EB" w:rsidRDefault="008767EB" w:rsidP="008E342F">
                      <w:pPr>
                        <w:jc w:val="center"/>
                        <w:rPr>
                          <w:rFonts w:ascii="Candara" w:hAnsi="Candara"/>
                          <w:b/>
                          <w:i/>
                          <w:sz w:val="24"/>
                          <w:szCs w:val="24"/>
                        </w:rPr>
                      </w:pPr>
                      <w:r w:rsidRPr="008767EB">
                        <w:rPr>
                          <w:rFonts w:ascii="Candara" w:hAnsi="Candara"/>
                          <w:b/>
                          <w:i/>
                          <w:sz w:val="24"/>
                          <w:szCs w:val="24"/>
                        </w:rPr>
                        <w:t>1. Use of Surveillance Data and Data Systems to Improve Care and Prevention</w:t>
                      </w:r>
                    </w:p>
                    <w:p w:rsidR="008767EB" w:rsidRPr="008767EB" w:rsidRDefault="008767EB" w:rsidP="008E342F">
                      <w:pPr>
                        <w:jc w:val="center"/>
                        <w:rPr>
                          <w:b/>
                          <w:i/>
                          <w:iCs/>
                          <w:color w:val="7F7F7F" w:themeColor="text1" w:themeTint="80"/>
                          <w:sz w:val="24"/>
                        </w:rPr>
                      </w:pPr>
                    </w:p>
                  </w:txbxContent>
                </v:textbox>
                <w10:wrap type="square" anchorx="margin" anchory="margin"/>
              </v:shape>
            </w:pict>
          </mc:Fallback>
        </mc:AlternateContent>
      </w:r>
    </w:p>
    <w:p w:rsidR="008767EB" w:rsidRDefault="008767EB" w:rsidP="00A113B0">
      <w:pPr>
        <w:rPr>
          <w:rFonts w:ascii="Candara" w:hAnsi="Candara"/>
          <w:sz w:val="24"/>
          <w:szCs w:val="24"/>
        </w:rPr>
      </w:pPr>
    </w:p>
    <w:p w:rsidR="008767EB" w:rsidRDefault="008767EB" w:rsidP="00A113B0">
      <w:pPr>
        <w:rPr>
          <w:rFonts w:ascii="Candara" w:hAnsi="Candara"/>
          <w:sz w:val="24"/>
          <w:szCs w:val="24"/>
        </w:rPr>
      </w:pPr>
    </w:p>
    <w:p w:rsidR="008767EB" w:rsidRDefault="008767EB" w:rsidP="00A113B0">
      <w:pPr>
        <w:rPr>
          <w:rFonts w:ascii="Candara" w:hAnsi="Candara"/>
          <w:sz w:val="24"/>
          <w:szCs w:val="24"/>
        </w:rPr>
      </w:pPr>
    </w:p>
    <w:p w:rsidR="008767EB" w:rsidRPr="008767EB" w:rsidRDefault="008767EB" w:rsidP="00A113B0">
      <w:pPr>
        <w:rPr>
          <w:rFonts w:ascii="Candara" w:hAnsi="Candara"/>
          <w:sz w:val="24"/>
          <w:szCs w:val="24"/>
        </w:rPr>
      </w:pPr>
    </w:p>
    <w:p w:rsidR="00F27F5B" w:rsidRPr="008767EB" w:rsidRDefault="00F27F5B" w:rsidP="00A113B0">
      <w:pPr>
        <w:rPr>
          <w:rFonts w:ascii="Candara" w:hAnsi="Candara"/>
          <w:sz w:val="24"/>
          <w:szCs w:val="24"/>
        </w:rPr>
      </w:pPr>
    </w:p>
    <w:p w:rsidR="00F27F5B" w:rsidRPr="008767EB" w:rsidRDefault="00F27F5B" w:rsidP="00F27F5B">
      <w:pPr>
        <w:pStyle w:val="ListParagraph"/>
        <w:numPr>
          <w:ilvl w:val="0"/>
          <w:numId w:val="18"/>
        </w:numPr>
        <w:rPr>
          <w:rFonts w:ascii="Candara" w:hAnsi="Candara"/>
          <w:sz w:val="24"/>
          <w:szCs w:val="24"/>
        </w:rPr>
      </w:pPr>
      <w:r w:rsidRPr="008767EB">
        <w:rPr>
          <w:rFonts w:ascii="Candara" w:hAnsi="Candara"/>
          <w:i/>
          <w:sz w:val="24"/>
          <w:szCs w:val="24"/>
        </w:rPr>
        <w:t>Expand the use of laboratory surveillance data for programmatic improvement</w:t>
      </w:r>
    </w:p>
    <w:p w:rsidR="00F27F5B" w:rsidRPr="008767EB" w:rsidRDefault="00F27F5B" w:rsidP="00F27F5B">
      <w:pPr>
        <w:pStyle w:val="ListParagraph"/>
        <w:rPr>
          <w:rFonts w:ascii="Candara" w:hAnsi="Candara"/>
          <w:sz w:val="24"/>
          <w:szCs w:val="24"/>
        </w:rPr>
      </w:pPr>
    </w:p>
    <w:p w:rsidR="005111C4" w:rsidRPr="008767EB" w:rsidRDefault="00416522" w:rsidP="00A113B0">
      <w:pPr>
        <w:pStyle w:val="ListParagraph"/>
        <w:numPr>
          <w:ilvl w:val="0"/>
          <w:numId w:val="2"/>
        </w:numPr>
        <w:rPr>
          <w:rFonts w:ascii="Candara" w:hAnsi="Candara"/>
          <w:sz w:val="24"/>
          <w:szCs w:val="24"/>
        </w:rPr>
      </w:pPr>
      <w:r w:rsidRPr="008767EB">
        <w:rPr>
          <w:rFonts w:ascii="Candara" w:hAnsi="Candara"/>
          <w:sz w:val="24"/>
          <w:szCs w:val="24"/>
        </w:rPr>
        <w:t>Goal</w:t>
      </w:r>
      <w:r w:rsidR="005B0844" w:rsidRPr="008767EB">
        <w:rPr>
          <w:rFonts w:ascii="Candara" w:hAnsi="Candara"/>
          <w:sz w:val="24"/>
          <w:szCs w:val="24"/>
        </w:rPr>
        <w:t xml:space="preserve"> 1.1: </w:t>
      </w:r>
      <w:r w:rsidR="005111C4" w:rsidRPr="008767EB">
        <w:rPr>
          <w:rFonts w:ascii="Candara" w:hAnsi="Candara"/>
          <w:sz w:val="24"/>
          <w:szCs w:val="24"/>
        </w:rPr>
        <w:t>Identify persons living with HIV who have never been in care or who have been out of care and successfully re-engage them</w:t>
      </w:r>
      <w:r w:rsidR="00BE227F">
        <w:rPr>
          <w:rFonts w:ascii="Candara" w:hAnsi="Candara"/>
          <w:sz w:val="24"/>
          <w:szCs w:val="24"/>
        </w:rPr>
        <w:t xml:space="preserve"> with HIV medical care services</w:t>
      </w:r>
      <w:r w:rsidR="005111C4" w:rsidRPr="008767EB">
        <w:rPr>
          <w:rFonts w:ascii="Candara" w:hAnsi="Candara"/>
          <w:sz w:val="24"/>
          <w:szCs w:val="24"/>
        </w:rPr>
        <w:t xml:space="preserve"> </w:t>
      </w:r>
    </w:p>
    <w:p w:rsidR="005111C4" w:rsidRPr="008767EB" w:rsidRDefault="005111C4" w:rsidP="005111C4">
      <w:pPr>
        <w:pStyle w:val="ListParagraph"/>
        <w:numPr>
          <w:ilvl w:val="1"/>
          <w:numId w:val="2"/>
        </w:numPr>
        <w:rPr>
          <w:rFonts w:ascii="Candara" w:hAnsi="Candara"/>
          <w:sz w:val="24"/>
          <w:szCs w:val="24"/>
        </w:rPr>
      </w:pPr>
      <w:r w:rsidRPr="008767EB">
        <w:rPr>
          <w:rFonts w:ascii="Candara" w:hAnsi="Candara"/>
          <w:sz w:val="24"/>
          <w:szCs w:val="24"/>
        </w:rPr>
        <w:t>By 10/2013 (after 1 quarter of implementation), TDH CAPUS DIS Re-Engagement Case Managers will have re-engaged back into care 123 person</w:t>
      </w:r>
      <w:r w:rsidR="00BE227F">
        <w:rPr>
          <w:rFonts w:ascii="Candara" w:hAnsi="Candara"/>
          <w:sz w:val="24"/>
          <w:szCs w:val="24"/>
        </w:rPr>
        <w:t>s</w:t>
      </w:r>
      <w:r w:rsidRPr="008767EB">
        <w:rPr>
          <w:rFonts w:ascii="Candara" w:hAnsi="Candara"/>
          <w:sz w:val="24"/>
          <w:szCs w:val="24"/>
        </w:rPr>
        <w:t xml:space="preserve"> identified as being not in care during the previous 1-year calendar period</w:t>
      </w:r>
      <w:r w:rsidR="00977AC2">
        <w:rPr>
          <w:rFonts w:ascii="Candara" w:hAnsi="Candara"/>
          <w:sz w:val="24"/>
          <w:szCs w:val="24"/>
        </w:rPr>
        <w:t>.</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Hire key CAPUS re-engagement personnel</w:t>
      </w:r>
      <w:r w:rsidR="00977AC2">
        <w:rPr>
          <w:rFonts w:ascii="Candara" w:hAnsi="Candara"/>
          <w:sz w:val="24"/>
          <w:szCs w:val="24"/>
        </w:rPr>
        <w:t>.</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 xml:space="preserve">Identify persons not in care utilizing </w:t>
      </w:r>
      <w:proofErr w:type="spellStart"/>
      <w:r w:rsidRPr="008767EB">
        <w:rPr>
          <w:rFonts w:ascii="Candara" w:hAnsi="Candara"/>
          <w:sz w:val="24"/>
          <w:szCs w:val="24"/>
        </w:rPr>
        <w:t>eHARS</w:t>
      </w:r>
      <w:proofErr w:type="spellEnd"/>
      <w:r w:rsidR="00C0768F" w:rsidRPr="008767EB">
        <w:rPr>
          <w:rStyle w:val="FootnoteReference"/>
          <w:rFonts w:ascii="Candara" w:hAnsi="Candara"/>
          <w:sz w:val="24"/>
          <w:szCs w:val="24"/>
        </w:rPr>
        <w:footnoteReference w:id="2"/>
      </w:r>
      <w:r w:rsidRPr="008767EB">
        <w:rPr>
          <w:rFonts w:ascii="Candara" w:hAnsi="Candara"/>
          <w:sz w:val="24"/>
          <w:szCs w:val="24"/>
        </w:rPr>
        <w:t xml:space="preserve"> quarterly reports</w:t>
      </w:r>
      <w:r w:rsidR="00977AC2">
        <w:rPr>
          <w:rFonts w:ascii="Candara" w:hAnsi="Candara"/>
          <w:sz w:val="24"/>
          <w:szCs w:val="24"/>
        </w:rPr>
        <w:t>.</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 xml:space="preserve">Re-engage persons in care by identifying </w:t>
      </w:r>
      <w:r w:rsidR="00416522" w:rsidRPr="008767EB">
        <w:rPr>
          <w:rFonts w:ascii="Candara" w:hAnsi="Candara"/>
          <w:sz w:val="24"/>
          <w:szCs w:val="24"/>
        </w:rPr>
        <w:t xml:space="preserve">and having DIS follow up with </w:t>
      </w:r>
      <w:r w:rsidRPr="008767EB">
        <w:rPr>
          <w:rFonts w:ascii="Candara" w:hAnsi="Candara"/>
          <w:sz w:val="24"/>
          <w:szCs w:val="24"/>
        </w:rPr>
        <w:t>those who have</w:t>
      </w:r>
      <w:r w:rsidR="00BE227F">
        <w:rPr>
          <w:rFonts w:ascii="Candara" w:hAnsi="Candara"/>
          <w:sz w:val="24"/>
          <w:szCs w:val="24"/>
        </w:rPr>
        <w:t xml:space="preserve"> been out of care for at least a year</w:t>
      </w:r>
      <w:r w:rsidR="00416522" w:rsidRPr="008767EB">
        <w:rPr>
          <w:rFonts w:ascii="Candara" w:hAnsi="Candara"/>
          <w:sz w:val="24"/>
          <w:szCs w:val="24"/>
        </w:rPr>
        <w:t>.</w:t>
      </w:r>
    </w:p>
    <w:p w:rsidR="00A113B0" w:rsidRPr="008767EB" w:rsidRDefault="00416522" w:rsidP="00A113B0">
      <w:pPr>
        <w:pStyle w:val="ListParagraph"/>
        <w:numPr>
          <w:ilvl w:val="0"/>
          <w:numId w:val="2"/>
        </w:numPr>
        <w:rPr>
          <w:rFonts w:ascii="Candara" w:hAnsi="Candara"/>
          <w:sz w:val="24"/>
          <w:szCs w:val="24"/>
        </w:rPr>
      </w:pPr>
      <w:r w:rsidRPr="008767EB">
        <w:rPr>
          <w:rFonts w:ascii="Candara" w:hAnsi="Candara"/>
          <w:sz w:val="24"/>
          <w:szCs w:val="24"/>
        </w:rPr>
        <w:t>Goal</w:t>
      </w:r>
      <w:r w:rsidR="005B0844" w:rsidRPr="008767EB">
        <w:rPr>
          <w:rFonts w:ascii="Candara" w:hAnsi="Candara"/>
          <w:sz w:val="24"/>
          <w:szCs w:val="24"/>
        </w:rPr>
        <w:t xml:space="preserve"> 1.2: </w:t>
      </w:r>
      <w:r w:rsidR="005111C4" w:rsidRPr="008767EB">
        <w:rPr>
          <w:rFonts w:ascii="Candara" w:hAnsi="Candara"/>
          <w:sz w:val="24"/>
          <w:szCs w:val="24"/>
        </w:rPr>
        <w:t>Improve suboptimal clinic outcomes for persons in care</w:t>
      </w:r>
    </w:p>
    <w:p w:rsidR="005111C4" w:rsidRPr="008767EB" w:rsidRDefault="005111C4" w:rsidP="005111C4">
      <w:pPr>
        <w:pStyle w:val="ListParagraph"/>
        <w:numPr>
          <w:ilvl w:val="1"/>
          <w:numId w:val="2"/>
        </w:numPr>
        <w:rPr>
          <w:rFonts w:ascii="Candara" w:hAnsi="Candara"/>
          <w:sz w:val="24"/>
          <w:szCs w:val="24"/>
        </w:rPr>
      </w:pPr>
      <w:r w:rsidRPr="008767EB">
        <w:rPr>
          <w:rFonts w:ascii="Candara" w:hAnsi="Candara"/>
          <w:sz w:val="24"/>
          <w:szCs w:val="24"/>
        </w:rPr>
        <w:t xml:space="preserve">By 12/2015 (consistent with TN HAS 2015 goals), the rate of persons diagnosed with HIV </w:t>
      </w:r>
      <w:r w:rsidRPr="008767EB">
        <w:rPr>
          <w:rFonts w:ascii="Candara" w:hAnsi="Candara"/>
          <w:i/>
          <w:sz w:val="24"/>
          <w:szCs w:val="24"/>
        </w:rPr>
        <w:t>in care</w:t>
      </w:r>
      <w:r w:rsidR="005B0844" w:rsidRPr="008767EB">
        <w:rPr>
          <w:rFonts w:ascii="Candara" w:hAnsi="Candara"/>
          <w:i/>
          <w:sz w:val="24"/>
          <w:szCs w:val="24"/>
        </w:rPr>
        <w:t xml:space="preserve"> </w:t>
      </w:r>
      <w:r w:rsidRPr="008767EB">
        <w:rPr>
          <w:rFonts w:ascii="Candara" w:hAnsi="Candara"/>
          <w:sz w:val="24"/>
          <w:szCs w:val="24"/>
        </w:rPr>
        <w:t xml:space="preserve">(as evidenced by ≥ 1 viral load in </w:t>
      </w:r>
      <w:proofErr w:type="spellStart"/>
      <w:r w:rsidRPr="008767EB">
        <w:rPr>
          <w:rFonts w:ascii="Candara" w:hAnsi="Candara"/>
          <w:sz w:val="24"/>
          <w:szCs w:val="24"/>
        </w:rPr>
        <w:t>eHARs</w:t>
      </w:r>
      <w:proofErr w:type="spellEnd"/>
      <w:r w:rsidRPr="008767EB">
        <w:rPr>
          <w:rFonts w:ascii="Candara" w:hAnsi="Candara"/>
          <w:sz w:val="24"/>
          <w:szCs w:val="24"/>
        </w:rPr>
        <w:t xml:space="preserve">) who are virally suppressed will increase from 74% to 80%. </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Identify person in care without viral suppression</w:t>
      </w:r>
      <w:r w:rsidR="00977AC2">
        <w:rPr>
          <w:rFonts w:ascii="Candara" w:hAnsi="Candara"/>
          <w:sz w:val="24"/>
          <w:szCs w:val="24"/>
        </w:rPr>
        <w:t>.</w:t>
      </w:r>
    </w:p>
    <w:p w:rsidR="005B0844" w:rsidRDefault="005B0844" w:rsidP="005B0844">
      <w:pPr>
        <w:pStyle w:val="ListParagraph"/>
        <w:numPr>
          <w:ilvl w:val="2"/>
          <w:numId w:val="2"/>
        </w:numPr>
        <w:rPr>
          <w:rFonts w:ascii="Candara" w:hAnsi="Candara"/>
          <w:sz w:val="24"/>
          <w:szCs w:val="24"/>
        </w:rPr>
      </w:pPr>
      <w:r w:rsidRPr="008767EB">
        <w:rPr>
          <w:rFonts w:ascii="Candara" w:hAnsi="Candara"/>
          <w:sz w:val="24"/>
          <w:szCs w:val="24"/>
        </w:rPr>
        <w:t>Provide medical providers with a list of their in-care clients who are failing to achieve viral suppression</w:t>
      </w:r>
      <w:r w:rsidR="00977AC2">
        <w:rPr>
          <w:rFonts w:ascii="Candara" w:hAnsi="Candara"/>
          <w:sz w:val="24"/>
          <w:szCs w:val="24"/>
        </w:rPr>
        <w:t>.</w:t>
      </w:r>
    </w:p>
    <w:p w:rsidR="00977AC2" w:rsidRPr="008767EB" w:rsidRDefault="00977AC2" w:rsidP="005B0844">
      <w:pPr>
        <w:pStyle w:val="ListParagraph"/>
        <w:numPr>
          <w:ilvl w:val="2"/>
          <w:numId w:val="2"/>
        </w:numPr>
        <w:rPr>
          <w:rFonts w:ascii="Candara" w:hAnsi="Candara"/>
          <w:sz w:val="24"/>
          <w:szCs w:val="24"/>
        </w:rPr>
      </w:pPr>
    </w:p>
    <w:p w:rsidR="00C0768F" w:rsidRPr="008767EB" w:rsidRDefault="00C0768F" w:rsidP="00435832">
      <w:pPr>
        <w:ind w:firstLine="720"/>
        <w:rPr>
          <w:rFonts w:ascii="Candara" w:hAnsi="Candara"/>
          <w:i/>
          <w:sz w:val="24"/>
          <w:szCs w:val="24"/>
        </w:rPr>
      </w:pPr>
      <w:r w:rsidRPr="008767EB">
        <w:rPr>
          <w:rFonts w:ascii="Candara" w:hAnsi="Candara"/>
          <w:sz w:val="24"/>
          <w:szCs w:val="24"/>
        </w:rPr>
        <w:t>B.</w:t>
      </w:r>
      <w:r w:rsidRPr="008767EB">
        <w:rPr>
          <w:rFonts w:ascii="Candara" w:hAnsi="Candara"/>
          <w:sz w:val="24"/>
          <w:szCs w:val="24"/>
        </w:rPr>
        <w:tab/>
      </w:r>
      <w:r w:rsidRPr="008767EB">
        <w:rPr>
          <w:rFonts w:ascii="Candara" w:hAnsi="Candara"/>
          <w:i/>
          <w:sz w:val="24"/>
          <w:szCs w:val="24"/>
        </w:rPr>
        <w:t>Enhance laboratory data systems reporting of test</w:t>
      </w:r>
      <w:r w:rsidR="00BE227F">
        <w:rPr>
          <w:rFonts w:ascii="Candara" w:hAnsi="Candara"/>
          <w:i/>
          <w:sz w:val="24"/>
          <w:szCs w:val="24"/>
        </w:rPr>
        <w:t>s related to HIV diagnosis, CD4+</w:t>
      </w:r>
      <w:r w:rsidRPr="008767EB">
        <w:rPr>
          <w:rFonts w:ascii="Candara" w:hAnsi="Candara"/>
          <w:i/>
          <w:sz w:val="24"/>
          <w:szCs w:val="24"/>
        </w:rPr>
        <w:t xml:space="preserve"> T-lymphocyte count, and HIV viral load (VL)</w:t>
      </w:r>
    </w:p>
    <w:p w:rsidR="00C0768F" w:rsidRPr="008767EB" w:rsidRDefault="00C0768F" w:rsidP="00C0768F">
      <w:pPr>
        <w:ind w:left="1080"/>
        <w:rPr>
          <w:rFonts w:ascii="Candara" w:hAnsi="Candara"/>
          <w:i/>
          <w:sz w:val="24"/>
          <w:szCs w:val="24"/>
        </w:rPr>
      </w:pPr>
    </w:p>
    <w:p w:rsidR="00B760C2" w:rsidRPr="008767EB" w:rsidRDefault="00416522" w:rsidP="00B760C2">
      <w:pPr>
        <w:pStyle w:val="ListParagraph"/>
        <w:numPr>
          <w:ilvl w:val="0"/>
          <w:numId w:val="2"/>
        </w:numPr>
        <w:rPr>
          <w:rFonts w:ascii="Candara" w:hAnsi="Candara"/>
          <w:sz w:val="24"/>
          <w:szCs w:val="24"/>
        </w:rPr>
      </w:pPr>
      <w:r w:rsidRPr="008767EB">
        <w:rPr>
          <w:rFonts w:ascii="Candara" w:hAnsi="Candara"/>
          <w:sz w:val="24"/>
          <w:szCs w:val="24"/>
        </w:rPr>
        <w:t>Goal</w:t>
      </w:r>
      <w:r w:rsidR="005B0844" w:rsidRPr="008767EB">
        <w:rPr>
          <w:rFonts w:ascii="Candara" w:hAnsi="Candara"/>
          <w:sz w:val="24"/>
          <w:szCs w:val="24"/>
        </w:rPr>
        <w:t xml:space="preserve"> 1.3: </w:t>
      </w:r>
      <w:r w:rsidR="00B760C2" w:rsidRPr="008767EB">
        <w:rPr>
          <w:rFonts w:ascii="Candara" w:hAnsi="Candara"/>
          <w:sz w:val="24"/>
          <w:szCs w:val="24"/>
        </w:rPr>
        <w:t xml:space="preserve">Enhance viral load and CD4 count reporting into </w:t>
      </w:r>
      <w:proofErr w:type="spellStart"/>
      <w:r w:rsidR="00B760C2" w:rsidRPr="008767EB">
        <w:rPr>
          <w:rFonts w:ascii="Candara" w:hAnsi="Candara"/>
          <w:sz w:val="24"/>
          <w:szCs w:val="24"/>
        </w:rPr>
        <w:t>eHARS</w:t>
      </w:r>
      <w:proofErr w:type="spellEnd"/>
    </w:p>
    <w:p w:rsidR="00B760C2" w:rsidRPr="008767EB" w:rsidRDefault="00B760C2" w:rsidP="00B760C2">
      <w:pPr>
        <w:pStyle w:val="ListParagraph"/>
        <w:numPr>
          <w:ilvl w:val="1"/>
          <w:numId w:val="2"/>
        </w:numPr>
        <w:rPr>
          <w:rFonts w:ascii="Candara" w:hAnsi="Candara"/>
          <w:sz w:val="24"/>
          <w:szCs w:val="24"/>
        </w:rPr>
      </w:pPr>
      <w:r w:rsidRPr="008767EB">
        <w:rPr>
          <w:rFonts w:ascii="Candara" w:hAnsi="Candara"/>
          <w:sz w:val="24"/>
          <w:szCs w:val="24"/>
        </w:rPr>
        <w:t xml:space="preserve">By 12/2013, TDH will increase the number of commercial laboratories with electronic laboratory reporting from 3 to 4. </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Bring commercial laboratories onboard through promotion of electronic testing</w:t>
      </w:r>
      <w:r w:rsidR="00977AC2">
        <w:rPr>
          <w:rFonts w:ascii="Candara" w:hAnsi="Candara"/>
          <w:sz w:val="24"/>
          <w:szCs w:val="24"/>
        </w:rPr>
        <w:t>.</w:t>
      </w:r>
    </w:p>
    <w:p w:rsidR="00B760C2" w:rsidRPr="008767EB" w:rsidRDefault="00B760C2" w:rsidP="00B760C2">
      <w:pPr>
        <w:pStyle w:val="ListParagraph"/>
        <w:numPr>
          <w:ilvl w:val="1"/>
          <w:numId w:val="2"/>
        </w:numPr>
        <w:rPr>
          <w:rFonts w:ascii="Candara" w:hAnsi="Candara"/>
          <w:sz w:val="24"/>
          <w:szCs w:val="24"/>
        </w:rPr>
      </w:pPr>
      <w:r w:rsidRPr="008767EB">
        <w:rPr>
          <w:rFonts w:ascii="Candara" w:hAnsi="Candara"/>
          <w:sz w:val="24"/>
          <w:szCs w:val="24"/>
        </w:rPr>
        <w:t xml:space="preserve">By 12/2013, TDH will increase the number of hospital laboratories reporting comprehensive HIV data by 2. </w:t>
      </w:r>
    </w:p>
    <w:p w:rsidR="00BE227F" w:rsidRDefault="005B0844" w:rsidP="005B0844">
      <w:pPr>
        <w:pStyle w:val="ListParagraph"/>
        <w:numPr>
          <w:ilvl w:val="2"/>
          <w:numId w:val="2"/>
        </w:numPr>
        <w:rPr>
          <w:rFonts w:ascii="Candara" w:hAnsi="Candara"/>
          <w:sz w:val="24"/>
          <w:szCs w:val="24"/>
        </w:rPr>
      </w:pPr>
      <w:r w:rsidRPr="008767EB">
        <w:rPr>
          <w:rFonts w:ascii="Candara" w:hAnsi="Candara"/>
          <w:sz w:val="24"/>
          <w:szCs w:val="24"/>
        </w:rPr>
        <w:t>Bring additional hospitals on board</w:t>
      </w:r>
      <w:r w:rsidR="00BE227F">
        <w:rPr>
          <w:rFonts w:ascii="Candara" w:hAnsi="Candara"/>
          <w:sz w:val="24"/>
          <w:szCs w:val="24"/>
        </w:rPr>
        <w:t xml:space="preserve"> by contacting 2 hospitals that do not appear to be reporting comprehensive HIV CD4 and VL data to THD (St. Jude Hospital in Memphis and Vanderbilt University Hospital in Nashville.)</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lastRenderedPageBreak/>
        <w:t xml:space="preserve"> </w:t>
      </w:r>
      <w:r w:rsidR="00BE227F">
        <w:rPr>
          <w:rFonts w:ascii="Candara" w:hAnsi="Candara"/>
          <w:sz w:val="24"/>
          <w:szCs w:val="24"/>
        </w:rPr>
        <w:t>E</w:t>
      </w:r>
      <w:r w:rsidRPr="008767EB">
        <w:rPr>
          <w:rFonts w:ascii="Candara" w:hAnsi="Candara"/>
          <w:sz w:val="24"/>
          <w:szCs w:val="24"/>
        </w:rPr>
        <w:t>stablish reporting practices to ensure that these labs are comprehensively reported</w:t>
      </w:r>
      <w:r w:rsidR="00BE227F">
        <w:rPr>
          <w:rFonts w:ascii="Candara" w:hAnsi="Candara"/>
          <w:sz w:val="24"/>
          <w:szCs w:val="24"/>
        </w:rPr>
        <w:t xml:space="preserve"> to TDH’</w:t>
      </w:r>
      <w:r w:rsidR="00C0768F" w:rsidRPr="008767EB">
        <w:rPr>
          <w:rFonts w:ascii="Candara" w:hAnsi="Candara"/>
          <w:sz w:val="24"/>
          <w:szCs w:val="24"/>
        </w:rPr>
        <w:t>s central surveillance office.</w:t>
      </w:r>
    </w:p>
    <w:p w:rsidR="00B760C2" w:rsidRPr="008767EB" w:rsidRDefault="00B760C2" w:rsidP="00B760C2">
      <w:pPr>
        <w:pStyle w:val="ListParagraph"/>
        <w:numPr>
          <w:ilvl w:val="1"/>
          <w:numId w:val="2"/>
        </w:numPr>
        <w:rPr>
          <w:rFonts w:ascii="Candara" w:hAnsi="Candara"/>
          <w:sz w:val="24"/>
          <w:szCs w:val="24"/>
        </w:rPr>
      </w:pPr>
      <w:r w:rsidRPr="008767EB">
        <w:rPr>
          <w:rFonts w:ascii="Candara" w:hAnsi="Candara"/>
          <w:sz w:val="24"/>
          <w:szCs w:val="24"/>
        </w:rPr>
        <w:t xml:space="preserve">By 7/2013, TDH will manually enter reported VL and CD4 data in </w:t>
      </w:r>
      <w:proofErr w:type="spellStart"/>
      <w:r w:rsidRPr="008767EB">
        <w:rPr>
          <w:rFonts w:ascii="Candara" w:hAnsi="Candara"/>
          <w:sz w:val="24"/>
          <w:szCs w:val="24"/>
        </w:rPr>
        <w:t>eHARS</w:t>
      </w:r>
      <w:proofErr w:type="spellEnd"/>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Hire 2 full-time data entry clerks</w:t>
      </w:r>
      <w:r w:rsidR="00977AC2">
        <w:rPr>
          <w:rFonts w:ascii="Candara" w:hAnsi="Candara"/>
          <w:sz w:val="24"/>
          <w:szCs w:val="24"/>
        </w:rPr>
        <w:t>.</w:t>
      </w:r>
    </w:p>
    <w:p w:rsidR="00B760C2" w:rsidRPr="008767EB" w:rsidRDefault="00C0768F" w:rsidP="00B760C2">
      <w:pPr>
        <w:pStyle w:val="ListParagraph"/>
        <w:numPr>
          <w:ilvl w:val="0"/>
          <w:numId w:val="2"/>
        </w:numPr>
        <w:rPr>
          <w:rFonts w:ascii="Candara" w:hAnsi="Candara"/>
          <w:sz w:val="24"/>
          <w:szCs w:val="24"/>
        </w:rPr>
      </w:pPr>
      <w:r w:rsidRPr="008767EB">
        <w:rPr>
          <w:rFonts w:ascii="Candara" w:hAnsi="Candara"/>
          <w:sz w:val="24"/>
          <w:szCs w:val="24"/>
        </w:rPr>
        <w:t>Goal</w:t>
      </w:r>
      <w:r w:rsidR="005B0844" w:rsidRPr="008767EB">
        <w:rPr>
          <w:rFonts w:ascii="Candara" w:hAnsi="Candara"/>
          <w:sz w:val="24"/>
          <w:szCs w:val="24"/>
        </w:rPr>
        <w:t xml:space="preserve"> 1.4: </w:t>
      </w:r>
      <w:r w:rsidR="00B760C2" w:rsidRPr="008767EB">
        <w:rPr>
          <w:rFonts w:ascii="Candara" w:hAnsi="Candara"/>
          <w:sz w:val="24"/>
          <w:szCs w:val="24"/>
        </w:rPr>
        <w:t xml:space="preserve">Assess completeness and timeliness of laboratory data reporting </w:t>
      </w:r>
    </w:p>
    <w:p w:rsidR="00B760C2" w:rsidRPr="008767EB" w:rsidRDefault="00B760C2" w:rsidP="00B760C2">
      <w:pPr>
        <w:pStyle w:val="ListParagraph"/>
        <w:numPr>
          <w:ilvl w:val="1"/>
          <w:numId w:val="2"/>
        </w:numPr>
        <w:rPr>
          <w:rFonts w:ascii="Candara" w:hAnsi="Candara"/>
          <w:sz w:val="24"/>
          <w:szCs w:val="24"/>
        </w:rPr>
      </w:pPr>
      <w:r w:rsidRPr="008767EB">
        <w:rPr>
          <w:rFonts w:ascii="Candara" w:hAnsi="Candara"/>
          <w:sz w:val="24"/>
          <w:szCs w:val="24"/>
        </w:rPr>
        <w:t xml:space="preserve">By 12/2013 (after 2 quarters of </w:t>
      </w:r>
      <w:r w:rsidR="002E02B3" w:rsidRPr="008767EB">
        <w:rPr>
          <w:rFonts w:ascii="Candara" w:hAnsi="Candara"/>
          <w:sz w:val="24"/>
          <w:szCs w:val="24"/>
        </w:rPr>
        <w:t>implementation</w:t>
      </w:r>
      <w:r w:rsidRPr="008767EB">
        <w:rPr>
          <w:rFonts w:ascii="Candara" w:hAnsi="Candara"/>
          <w:sz w:val="24"/>
          <w:szCs w:val="24"/>
        </w:rPr>
        <w:t>), ≥ 95% of newly diagnosed HIV infections will be reported to TDH within 3 months of test date</w:t>
      </w:r>
      <w:r w:rsidR="002E02B3" w:rsidRPr="008767EB">
        <w:rPr>
          <w:rFonts w:ascii="Candara" w:hAnsi="Candara"/>
          <w:sz w:val="24"/>
          <w:szCs w:val="24"/>
        </w:rPr>
        <w:t>.</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 xml:space="preserve">Measure completeness of lab data </w:t>
      </w:r>
      <w:r w:rsidR="002E02B3" w:rsidRPr="008767EB">
        <w:rPr>
          <w:rFonts w:ascii="Candara" w:hAnsi="Candara"/>
          <w:sz w:val="24"/>
          <w:szCs w:val="24"/>
        </w:rPr>
        <w:t xml:space="preserve">for all newly diagnosed HIV cases </w:t>
      </w:r>
      <w:r w:rsidRPr="008767EB">
        <w:rPr>
          <w:rFonts w:ascii="Candara" w:hAnsi="Candara"/>
          <w:sz w:val="24"/>
          <w:szCs w:val="24"/>
        </w:rPr>
        <w:t>through assessments by the HAS data coordinator</w:t>
      </w:r>
    </w:p>
    <w:p w:rsidR="00B760C2" w:rsidRPr="008767EB" w:rsidRDefault="002E02B3" w:rsidP="00B760C2">
      <w:pPr>
        <w:pStyle w:val="ListParagraph"/>
        <w:numPr>
          <w:ilvl w:val="1"/>
          <w:numId w:val="2"/>
        </w:numPr>
        <w:rPr>
          <w:rFonts w:ascii="Candara" w:hAnsi="Candara"/>
          <w:sz w:val="24"/>
          <w:szCs w:val="24"/>
        </w:rPr>
      </w:pPr>
      <w:r w:rsidRPr="008767EB">
        <w:rPr>
          <w:rFonts w:ascii="Candara" w:hAnsi="Candara"/>
          <w:sz w:val="24"/>
          <w:szCs w:val="24"/>
        </w:rPr>
        <w:t>B</w:t>
      </w:r>
      <w:r w:rsidR="00B760C2" w:rsidRPr="008767EB">
        <w:rPr>
          <w:rFonts w:ascii="Candara" w:hAnsi="Candara"/>
          <w:sz w:val="24"/>
          <w:szCs w:val="24"/>
        </w:rPr>
        <w:t>y 12/2013 (after 2 quarters of implementation), ≥95% of HIV lab results will be reported by TDH within 3 months of test date</w:t>
      </w:r>
      <w:r w:rsidRPr="008767EB">
        <w:rPr>
          <w:rFonts w:ascii="Candara" w:hAnsi="Candara"/>
          <w:sz w:val="24"/>
          <w:szCs w:val="24"/>
        </w:rPr>
        <w:t>.</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 xml:space="preserve">Measure the timeliness of lab data </w:t>
      </w:r>
      <w:r w:rsidR="002E02B3" w:rsidRPr="008767EB">
        <w:rPr>
          <w:rFonts w:ascii="Candara" w:hAnsi="Candara"/>
          <w:sz w:val="24"/>
          <w:szCs w:val="24"/>
        </w:rPr>
        <w:t>for newly diagnosed HIV cases and for viral load (VL) and CD4 data.</w:t>
      </w:r>
    </w:p>
    <w:p w:rsidR="00B760C2" w:rsidRPr="008767EB" w:rsidRDefault="00C0768F" w:rsidP="00B760C2">
      <w:pPr>
        <w:pStyle w:val="ListParagraph"/>
        <w:numPr>
          <w:ilvl w:val="0"/>
          <w:numId w:val="2"/>
        </w:numPr>
        <w:rPr>
          <w:rFonts w:ascii="Candara" w:hAnsi="Candara"/>
          <w:sz w:val="24"/>
          <w:szCs w:val="24"/>
        </w:rPr>
      </w:pPr>
      <w:r w:rsidRPr="008767EB">
        <w:rPr>
          <w:rFonts w:ascii="Candara" w:hAnsi="Candara"/>
          <w:sz w:val="24"/>
          <w:szCs w:val="24"/>
        </w:rPr>
        <w:t>Goal</w:t>
      </w:r>
      <w:r w:rsidR="005B0844" w:rsidRPr="008767EB">
        <w:rPr>
          <w:rFonts w:ascii="Candara" w:hAnsi="Candara"/>
          <w:sz w:val="24"/>
          <w:szCs w:val="24"/>
        </w:rPr>
        <w:t xml:space="preserve"> 1.5: </w:t>
      </w:r>
      <w:r w:rsidR="00B760C2" w:rsidRPr="008767EB">
        <w:rPr>
          <w:rFonts w:ascii="Candara" w:hAnsi="Candara"/>
          <w:sz w:val="24"/>
          <w:szCs w:val="24"/>
        </w:rPr>
        <w:t xml:space="preserve">Monitor and report on </w:t>
      </w:r>
      <w:r w:rsidR="002E02B3" w:rsidRPr="008767EB">
        <w:rPr>
          <w:rFonts w:ascii="Candara" w:hAnsi="Candara"/>
          <w:sz w:val="24"/>
          <w:szCs w:val="24"/>
        </w:rPr>
        <w:t>electronic lab reporting (</w:t>
      </w:r>
      <w:r w:rsidR="00B760C2" w:rsidRPr="008767EB">
        <w:rPr>
          <w:rFonts w:ascii="Candara" w:hAnsi="Candara"/>
          <w:sz w:val="24"/>
          <w:szCs w:val="24"/>
        </w:rPr>
        <w:t>ELR</w:t>
      </w:r>
      <w:r w:rsidR="002E02B3" w:rsidRPr="008767EB">
        <w:rPr>
          <w:rFonts w:ascii="Candara" w:hAnsi="Candara"/>
          <w:sz w:val="24"/>
          <w:szCs w:val="24"/>
        </w:rPr>
        <w:t>)</w:t>
      </w:r>
      <w:r w:rsidR="00B760C2" w:rsidRPr="008767EB">
        <w:rPr>
          <w:rFonts w:ascii="Candara" w:hAnsi="Candara"/>
          <w:sz w:val="24"/>
          <w:szCs w:val="24"/>
        </w:rPr>
        <w:t xml:space="preserve"> and manual data entry </w:t>
      </w:r>
    </w:p>
    <w:p w:rsidR="00B760C2" w:rsidRPr="008767EB" w:rsidRDefault="00B760C2" w:rsidP="00B760C2">
      <w:pPr>
        <w:pStyle w:val="ListParagraph"/>
        <w:numPr>
          <w:ilvl w:val="1"/>
          <w:numId w:val="2"/>
        </w:numPr>
        <w:rPr>
          <w:rFonts w:ascii="Candara" w:hAnsi="Candara"/>
          <w:sz w:val="24"/>
          <w:szCs w:val="24"/>
        </w:rPr>
      </w:pPr>
      <w:r w:rsidRPr="008767EB">
        <w:rPr>
          <w:rFonts w:ascii="Candara" w:hAnsi="Candara"/>
          <w:sz w:val="24"/>
          <w:szCs w:val="24"/>
        </w:rPr>
        <w:t xml:space="preserve">By 12/2013 (after 2 quarters of </w:t>
      </w:r>
      <w:r w:rsidR="002E02B3" w:rsidRPr="008767EB">
        <w:rPr>
          <w:rFonts w:ascii="Candara" w:hAnsi="Candara"/>
          <w:sz w:val="24"/>
          <w:szCs w:val="24"/>
        </w:rPr>
        <w:t>implementation</w:t>
      </w:r>
      <w:r w:rsidRPr="008767EB">
        <w:rPr>
          <w:rFonts w:ascii="Candara" w:hAnsi="Candara"/>
          <w:sz w:val="24"/>
          <w:szCs w:val="24"/>
        </w:rPr>
        <w:t xml:space="preserve">), TDH will monitor the proportion of HIV labs received that are entered into </w:t>
      </w:r>
      <w:proofErr w:type="spellStart"/>
      <w:r w:rsidRPr="008767EB">
        <w:rPr>
          <w:rFonts w:ascii="Candara" w:hAnsi="Candara"/>
          <w:sz w:val="24"/>
          <w:szCs w:val="24"/>
        </w:rPr>
        <w:t>eHARS</w:t>
      </w:r>
      <w:proofErr w:type="spellEnd"/>
      <w:r w:rsidRPr="008767EB">
        <w:rPr>
          <w:rFonts w:ascii="Candara" w:hAnsi="Candara"/>
          <w:sz w:val="24"/>
          <w:szCs w:val="24"/>
        </w:rPr>
        <w:t xml:space="preserve"> via ELR. </w:t>
      </w:r>
    </w:p>
    <w:p w:rsidR="002E02B3" w:rsidRPr="008767EB" w:rsidRDefault="002E02B3" w:rsidP="002E02B3">
      <w:pPr>
        <w:pStyle w:val="ListParagraph"/>
        <w:ind w:left="1800"/>
        <w:rPr>
          <w:rFonts w:ascii="Candara" w:hAnsi="Candara"/>
          <w:sz w:val="24"/>
          <w:szCs w:val="24"/>
        </w:rPr>
      </w:pPr>
    </w:p>
    <w:p w:rsidR="002E02B3" w:rsidRPr="008767EB" w:rsidRDefault="002E02B3" w:rsidP="00435832">
      <w:pPr>
        <w:ind w:firstLine="720"/>
        <w:rPr>
          <w:rFonts w:ascii="Candara" w:hAnsi="Candara"/>
          <w:i/>
          <w:sz w:val="24"/>
          <w:szCs w:val="24"/>
        </w:rPr>
      </w:pPr>
      <w:r w:rsidRPr="008767EB">
        <w:rPr>
          <w:rFonts w:ascii="Candara" w:hAnsi="Candara"/>
          <w:sz w:val="24"/>
          <w:szCs w:val="24"/>
        </w:rPr>
        <w:t>C.</w:t>
      </w:r>
      <w:r w:rsidRPr="008767EB">
        <w:rPr>
          <w:rFonts w:ascii="Candara" w:hAnsi="Candara"/>
          <w:sz w:val="24"/>
          <w:szCs w:val="24"/>
        </w:rPr>
        <w:tab/>
      </w:r>
      <w:r w:rsidRPr="008767EB">
        <w:rPr>
          <w:rFonts w:ascii="Candara" w:hAnsi="Candara"/>
          <w:i/>
          <w:sz w:val="24"/>
          <w:szCs w:val="24"/>
        </w:rPr>
        <w:t>Facilitate the routine use of laboratory surveillance data</w:t>
      </w:r>
    </w:p>
    <w:p w:rsidR="002E02B3" w:rsidRPr="008767EB" w:rsidRDefault="002E02B3" w:rsidP="002E02B3">
      <w:pPr>
        <w:ind w:left="1080"/>
        <w:rPr>
          <w:rFonts w:ascii="Candara" w:hAnsi="Candara"/>
          <w:i/>
          <w:sz w:val="24"/>
          <w:szCs w:val="24"/>
        </w:rPr>
      </w:pPr>
    </w:p>
    <w:p w:rsidR="00B760C2" w:rsidRPr="008767EB" w:rsidRDefault="00C0768F" w:rsidP="00B760C2">
      <w:pPr>
        <w:pStyle w:val="ListParagraph"/>
        <w:numPr>
          <w:ilvl w:val="0"/>
          <w:numId w:val="2"/>
        </w:numPr>
        <w:rPr>
          <w:rFonts w:ascii="Candara" w:hAnsi="Candara"/>
          <w:sz w:val="24"/>
          <w:szCs w:val="24"/>
        </w:rPr>
      </w:pPr>
      <w:r w:rsidRPr="008767EB">
        <w:rPr>
          <w:rFonts w:ascii="Candara" w:hAnsi="Candara"/>
          <w:sz w:val="24"/>
          <w:szCs w:val="24"/>
        </w:rPr>
        <w:t>Goal</w:t>
      </w:r>
      <w:r w:rsidR="005B0844" w:rsidRPr="008767EB">
        <w:rPr>
          <w:rFonts w:ascii="Candara" w:hAnsi="Candara"/>
          <w:sz w:val="24"/>
          <w:szCs w:val="24"/>
        </w:rPr>
        <w:t xml:space="preserve"> 1.6: </w:t>
      </w:r>
      <w:r w:rsidR="00B760C2" w:rsidRPr="008767EB">
        <w:rPr>
          <w:rFonts w:ascii="Candara" w:hAnsi="Candara"/>
          <w:sz w:val="24"/>
          <w:szCs w:val="24"/>
        </w:rPr>
        <w:t>Monitor clinical outcomes along with the continuum of care</w:t>
      </w:r>
    </w:p>
    <w:p w:rsidR="00B760C2" w:rsidRPr="008767EB" w:rsidRDefault="00B760C2" w:rsidP="00B760C2">
      <w:pPr>
        <w:pStyle w:val="ListParagraph"/>
        <w:numPr>
          <w:ilvl w:val="1"/>
          <w:numId w:val="2"/>
        </w:numPr>
        <w:rPr>
          <w:rFonts w:ascii="Candara" w:hAnsi="Candara"/>
          <w:sz w:val="24"/>
          <w:szCs w:val="24"/>
        </w:rPr>
      </w:pPr>
      <w:r w:rsidRPr="008767EB">
        <w:rPr>
          <w:rFonts w:ascii="Candara" w:hAnsi="Candara"/>
          <w:sz w:val="24"/>
          <w:szCs w:val="24"/>
        </w:rPr>
        <w:t>By 08/2013, TDH’s HIV/STD medical director will develop a statewide HIV continuum of care based on 2010 HIV surveillance data</w:t>
      </w:r>
      <w:r w:rsidR="008E342F">
        <w:rPr>
          <w:rFonts w:ascii="Candara" w:hAnsi="Candara"/>
          <w:sz w:val="24"/>
          <w:szCs w:val="24"/>
        </w:rPr>
        <w:t>.</w:t>
      </w:r>
    </w:p>
    <w:p w:rsidR="005B0844" w:rsidRPr="008767EB" w:rsidRDefault="005B0844" w:rsidP="005B0844">
      <w:pPr>
        <w:pStyle w:val="ListParagraph"/>
        <w:numPr>
          <w:ilvl w:val="2"/>
          <w:numId w:val="2"/>
        </w:numPr>
        <w:rPr>
          <w:rFonts w:ascii="Candara" w:hAnsi="Candara"/>
          <w:sz w:val="24"/>
          <w:szCs w:val="24"/>
        </w:rPr>
      </w:pPr>
      <w:r w:rsidRPr="008767EB">
        <w:rPr>
          <w:rFonts w:ascii="Candara" w:hAnsi="Candara"/>
          <w:sz w:val="24"/>
          <w:szCs w:val="24"/>
        </w:rPr>
        <w:t>Analysis of statewide HIV continuum of care data based on pre-established criteria</w:t>
      </w:r>
      <w:r w:rsidR="00435832" w:rsidRPr="008767EB">
        <w:rPr>
          <w:rFonts w:ascii="Candara" w:hAnsi="Candara"/>
          <w:sz w:val="24"/>
          <w:szCs w:val="24"/>
        </w:rPr>
        <w:t xml:space="preserve"> by TDH’s HIV/STD Medical Director.</w:t>
      </w:r>
    </w:p>
    <w:p w:rsidR="00435832" w:rsidRPr="008767EB" w:rsidRDefault="00435832" w:rsidP="00435832">
      <w:pPr>
        <w:pStyle w:val="ListParagraph"/>
        <w:numPr>
          <w:ilvl w:val="2"/>
          <w:numId w:val="2"/>
        </w:numPr>
        <w:rPr>
          <w:rFonts w:ascii="Candara" w:hAnsi="Candara"/>
          <w:sz w:val="24"/>
          <w:szCs w:val="24"/>
        </w:rPr>
      </w:pPr>
      <w:r w:rsidRPr="008767EB">
        <w:rPr>
          <w:rFonts w:ascii="Candara" w:hAnsi="Candara"/>
          <w:sz w:val="24"/>
          <w:szCs w:val="24"/>
        </w:rPr>
        <w:t>TDH’s Medical Director will present TN’s 2010 Continuum of HIV Care data in the form of a White Paper, which will be updated and monitored annually.</w:t>
      </w:r>
    </w:p>
    <w:p w:rsidR="00435832" w:rsidRPr="008767EB" w:rsidRDefault="00435832" w:rsidP="00435832">
      <w:pPr>
        <w:pStyle w:val="ListParagraph"/>
        <w:ind w:left="2520"/>
        <w:rPr>
          <w:rFonts w:ascii="Candara" w:hAnsi="Candara"/>
          <w:sz w:val="24"/>
          <w:szCs w:val="24"/>
        </w:rPr>
      </w:pPr>
    </w:p>
    <w:p w:rsidR="00977AC2" w:rsidRPr="008767EB" w:rsidRDefault="00977AC2" w:rsidP="00977AC2">
      <w:pPr>
        <w:ind w:firstLine="720"/>
        <w:rPr>
          <w:rFonts w:ascii="Candara" w:hAnsi="Candara"/>
          <w:sz w:val="24"/>
          <w:szCs w:val="24"/>
        </w:rPr>
      </w:pPr>
      <w:r w:rsidRPr="008E342F">
        <w:rPr>
          <w:rFonts w:ascii="Candara" w:hAnsi="Candara"/>
          <w:noProof/>
          <w:sz w:val="24"/>
          <w:szCs w:val="24"/>
        </w:rPr>
        <mc:AlternateContent>
          <mc:Choice Requires="wps">
            <w:drawing>
              <wp:anchor distT="0" distB="0" distL="114300" distR="114300" simplePos="0" relativeHeight="251669504" behindDoc="0" locked="0" layoutInCell="0" allowOverlap="1" wp14:anchorId="4F2EDD90" wp14:editId="53F6C4D3">
                <wp:simplePos x="0" y="0"/>
                <wp:positionH relativeFrom="margin">
                  <wp:posOffset>-52070</wp:posOffset>
                </wp:positionH>
                <wp:positionV relativeFrom="margin">
                  <wp:posOffset>5424805</wp:posOffset>
                </wp:positionV>
                <wp:extent cx="6055360" cy="629285"/>
                <wp:effectExtent l="19050" t="19050" r="21590" b="18415"/>
                <wp:wrapSquare wrapText="bothSides"/>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5360" cy="62928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2. Increase HIV Testing, Entry, Linkage, Retention, and Reengagement with Care, Treatment and Prevention</w:t>
                            </w:r>
                          </w:p>
                          <w:p w:rsidR="008E342F" w:rsidRDefault="008E342F">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185" style="position:absolute;left:0;text-align:left;margin-left:-4.1pt;margin-top:427.15pt;width:476.8pt;height:49.5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" o:allowincell="f" adj="1739" fillcolor="#943634" strokecolor="#9bbb59" strokeweight="3pt">
                <v:shadow color="#5d7035" offset="1pt,1pt"/>
                <v:textbox inset="3.6pt,,3.6pt">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2. Increase HIV Testing, Entry, Linkage, Retention, and Reengagement with Care, Treatment and Prevention</w:t>
                      </w:r>
                    </w:p>
                    <w:p w:rsidR="008E342F" w:rsidRDefault="008E342F">
                      <w:pPr>
                        <w:jc w:val="center"/>
                        <w:rPr>
                          <w:i/>
                          <w:iCs/>
                          <w:color w:val="7F7F7F" w:themeColor="text1" w:themeTint="80"/>
                          <w:sz w:val="24"/>
                        </w:rPr>
                      </w:pPr>
                    </w:p>
                  </w:txbxContent>
                </v:textbox>
                <w10:wrap type="square" anchorx="margin" anchory="margin"/>
              </v:shape>
            </w:pict>
          </mc:Fallback>
        </mc:AlternateContent>
      </w:r>
      <w:r w:rsidR="00435832" w:rsidRPr="008767EB">
        <w:rPr>
          <w:rFonts w:ascii="Candara" w:hAnsi="Candara"/>
          <w:sz w:val="24"/>
          <w:szCs w:val="24"/>
        </w:rPr>
        <w:t>D.</w:t>
      </w:r>
      <w:r w:rsidR="00435832" w:rsidRPr="008767EB">
        <w:rPr>
          <w:rFonts w:ascii="Candara" w:hAnsi="Candara"/>
          <w:sz w:val="24"/>
          <w:szCs w:val="24"/>
        </w:rPr>
        <w:tab/>
      </w:r>
      <w:r w:rsidR="00435832" w:rsidRPr="008767EB">
        <w:rPr>
          <w:rFonts w:ascii="Candara" w:hAnsi="Candara"/>
          <w:i/>
          <w:sz w:val="24"/>
          <w:szCs w:val="24"/>
        </w:rPr>
        <w:t>Increase collaboration between care and prevention programs and HIV surveillance programs</w:t>
      </w:r>
    </w:p>
    <w:p w:rsidR="00435832" w:rsidRPr="008767EB" w:rsidRDefault="00435832" w:rsidP="00435832">
      <w:pPr>
        <w:rPr>
          <w:rFonts w:ascii="Candara" w:hAnsi="Candara"/>
          <w:i/>
          <w:sz w:val="24"/>
          <w:szCs w:val="24"/>
        </w:rPr>
      </w:pPr>
      <w:r w:rsidRPr="008767EB">
        <w:rPr>
          <w:rFonts w:ascii="Candara" w:hAnsi="Candara"/>
          <w:sz w:val="24"/>
          <w:szCs w:val="24"/>
        </w:rPr>
        <w:tab/>
        <w:t xml:space="preserve">A. </w:t>
      </w:r>
      <w:r w:rsidRPr="008767EB">
        <w:rPr>
          <w:rFonts w:ascii="Candara" w:hAnsi="Candara"/>
          <w:i/>
          <w:sz w:val="24"/>
          <w:szCs w:val="24"/>
        </w:rPr>
        <w:t>Increase the identification of HIV infections in clinical and non-clinical settings and identify HIV earlier in the course of infection</w:t>
      </w:r>
    </w:p>
    <w:p w:rsidR="00B760C2" w:rsidRPr="008767EB" w:rsidRDefault="00435832" w:rsidP="00B760C2">
      <w:pPr>
        <w:pStyle w:val="ListParagraph"/>
        <w:numPr>
          <w:ilvl w:val="0"/>
          <w:numId w:val="9"/>
        </w:numPr>
        <w:rPr>
          <w:rFonts w:ascii="Candara" w:hAnsi="Candara"/>
          <w:sz w:val="24"/>
          <w:szCs w:val="24"/>
        </w:rPr>
      </w:pPr>
      <w:r w:rsidRPr="008767EB">
        <w:rPr>
          <w:rFonts w:ascii="Candara" w:hAnsi="Candara"/>
          <w:sz w:val="24"/>
          <w:szCs w:val="24"/>
        </w:rPr>
        <w:t>Goal</w:t>
      </w:r>
      <w:r w:rsidR="00421CA3" w:rsidRPr="008767EB">
        <w:rPr>
          <w:rFonts w:ascii="Candara" w:hAnsi="Candara"/>
          <w:sz w:val="24"/>
          <w:szCs w:val="24"/>
        </w:rPr>
        <w:t xml:space="preserve"> 2.1: </w:t>
      </w:r>
      <w:r w:rsidRPr="008767EB">
        <w:rPr>
          <w:rFonts w:ascii="Candara" w:hAnsi="Candara"/>
          <w:sz w:val="24"/>
          <w:szCs w:val="24"/>
        </w:rPr>
        <w:t>Implement the S</w:t>
      </w:r>
      <w:r w:rsidR="00B760C2" w:rsidRPr="008767EB">
        <w:rPr>
          <w:rFonts w:ascii="Candara" w:hAnsi="Candara"/>
          <w:sz w:val="24"/>
          <w:szCs w:val="24"/>
        </w:rPr>
        <w:t xml:space="preserve">ocial </w:t>
      </w:r>
      <w:r w:rsidRPr="008767EB">
        <w:rPr>
          <w:rFonts w:ascii="Candara" w:hAnsi="Candara"/>
          <w:sz w:val="24"/>
          <w:szCs w:val="24"/>
        </w:rPr>
        <w:t>Network S</w:t>
      </w:r>
      <w:r w:rsidR="00B760C2" w:rsidRPr="008767EB">
        <w:rPr>
          <w:rFonts w:ascii="Candara" w:hAnsi="Candara"/>
          <w:sz w:val="24"/>
          <w:szCs w:val="24"/>
        </w:rPr>
        <w:t>trategy (SNS) to encourage HIV testing among hard to reach African American men who have sex with men (AA MSM) in Memphis and Nashville</w:t>
      </w:r>
      <w:r w:rsidR="00507435" w:rsidRPr="008767EB">
        <w:rPr>
          <w:rFonts w:ascii="Candara" w:hAnsi="Candara"/>
          <w:sz w:val="24"/>
          <w:szCs w:val="24"/>
        </w:rPr>
        <w:t xml:space="preserve"> with an overall goal of a 5% </w:t>
      </w:r>
      <w:proofErr w:type="spellStart"/>
      <w:r w:rsidR="00507435" w:rsidRPr="008767EB">
        <w:rPr>
          <w:rFonts w:ascii="Candara" w:hAnsi="Candara"/>
          <w:sz w:val="24"/>
          <w:szCs w:val="24"/>
        </w:rPr>
        <w:t>sero</w:t>
      </w:r>
      <w:proofErr w:type="spellEnd"/>
      <w:r w:rsidR="00507435" w:rsidRPr="008767EB">
        <w:rPr>
          <w:rFonts w:ascii="Candara" w:hAnsi="Candara"/>
          <w:sz w:val="24"/>
          <w:szCs w:val="24"/>
        </w:rPr>
        <w:t>-positivity rate for the SNS activity.</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By 04/2013, TDH will execute contracts with three community-based organizations (CBO) to implement SNS in Memphis and Nashville</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lastRenderedPageBreak/>
        <w:t xml:space="preserve">Three CBOs will be contracted to implement the strategy and will hire </w:t>
      </w:r>
      <w:r w:rsidR="001D0F16" w:rsidRPr="008767EB">
        <w:rPr>
          <w:rFonts w:ascii="Candara" w:hAnsi="Candara"/>
          <w:sz w:val="24"/>
          <w:szCs w:val="24"/>
        </w:rPr>
        <w:t xml:space="preserve">a </w:t>
      </w:r>
      <w:r w:rsidRPr="008767EB">
        <w:rPr>
          <w:rFonts w:ascii="Candara" w:hAnsi="Candara"/>
          <w:sz w:val="24"/>
          <w:szCs w:val="24"/>
        </w:rPr>
        <w:t>full-time SNS Tester at each facility</w:t>
      </w:r>
      <w:r w:rsidR="00977AC2">
        <w:rPr>
          <w:rFonts w:ascii="Candara" w:hAnsi="Candara"/>
          <w:sz w:val="24"/>
          <w:szCs w:val="24"/>
        </w:rPr>
        <w:t>.</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By 10/2013 (after 1 quarter of implementation), CBOs will conduct (utilizing SNS) a total of 1</w:t>
      </w:r>
      <w:r w:rsidR="001D0F16" w:rsidRPr="008767EB">
        <w:rPr>
          <w:rFonts w:ascii="Candara" w:hAnsi="Candara"/>
          <w:sz w:val="24"/>
          <w:szCs w:val="24"/>
        </w:rPr>
        <w:t>5</w:t>
      </w:r>
      <w:r w:rsidRPr="008767EB">
        <w:rPr>
          <w:rFonts w:ascii="Candara" w:hAnsi="Candara"/>
          <w:sz w:val="24"/>
          <w:szCs w:val="24"/>
        </w:rPr>
        <w:t xml:space="preserve">0 HIV tests in Memphis and 75 HIV tests in Nashville, with a </w:t>
      </w:r>
      <w:proofErr w:type="spellStart"/>
      <w:r w:rsidRPr="008767EB">
        <w:rPr>
          <w:rFonts w:ascii="Candara" w:hAnsi="Candara"/>
          <w:sz w:val="24"/>
          <w:szCs w:val="24"/>
        </w:rPr>
        <w:t>sero</w:t>
      </w:r>
      <w:proofErr w:type="spellEnd"/>
      <w:r w:rsidRPr="008767EB">
        <w:rPr>
          <w:rFonts w:ascii="Candara" w:hAnsi="Candara"/>
          <w:sz w:val="24"/>
          <w:szCs w:val="24"/>
        </w:rPr>
        <w:t>-positivity rate of 5%</w:t>
      </w:r>
      <w:r w:rsidR="00977AC2">
        <w:rPr>
          <w:rFonts w:ascii="Candara" w:hAnsi="Candara"/>
          <w:sz w:val="24"/>
          <w:szCs w:val="24"/>
        </w:rPr>
        <w:t>.</w:t>
      </w:r>
    </w:p>
    <w:p w:rsidR="00421CA3" w:rsidRPr="008767EB" w:rsidRDefault="00956A73" w:rsidP="00421CA3">
      <w:pPr>
        <w:pStyle w:val="ListParagraph"/>
        <w:numPr>
          <w:ilvl w:val="2"/>
          <w:numId w:val="9"/>
        </w:numPr>
        <w:rPr>
          <w:rFonts w:ascii="Candara" w:hAnsi="Candara"/>
          <w:sz w:val="24"/>
          <w:szCs w:val="24"/>
        </w:rPr>
      </w:pPr>
      <w:r>
        <w:rPr>
          <w:rFonts w:ascii="Candara" w:hAnsi="Candara"/>
          <w:sz w:val="24"/>
          <w:szCs w:val="24"/>
        </w:rPr>
        <w:t>Testing</w:t>
      </w:r>
      <w:r w:rsidR="00421CA3" w:rsidRPr="008767EB">
        <w:rPr>
          <w:rFonts w:ascii="Candara" w:hAnsi="Candara"/>
          <w:sz w:val="24"/>
          <w:szCs w:val="24"/>
        </w:rPr>
        <w:t xml:space="preserve"> will be conducted by CBO SNS coordinators</w:t>
      </w:r>
      <w:r w:rsidR="001D0F16" w:rsidRPr="008767EB">
        <w:rPr>
          <w:rFonts w:ascii="Candara" w:hAnsi="Candara"/>
          <w:sz w:val="24"/>
          <w:szCs w:val="24"/>
        </w:rPr>
        <w:t>. Each CBO will be expected to conduct 25 tests per month, and identify at least 4 recruiters each month.</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t>Each man tested will be offered a $20 incentive for participating in the SNS HIV testing program</w:t>
      </w:r>
      <w:r w:rsidR="00977AC2">
        <w:rPr>
          <w:rFonts w:ascii="Candara" w:hAnsi="Candara"/>
          <w:sz w:val="24"/>
          <w:szCs w:val="24"/>
        </w:rPr>
        <w:t>.</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By 10/2013 (1 quarter after implementation), provide at least 90% of clients receiving a new diagnosis through SNS with their test results.</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t xml:space="preserve">Testing will be done primarily using oral fluid rapid test and </w:t>
      </w:r>
      <w:r w:rsidR="00956A73">
        <w:rPr>
          <w:rFonts w:ascii="Candara" w:hAnsi="Candara"/>
          <w:sz w:val="24"/>
          <w:szCs w:val="24"/>
        </w:rPr>
        <w:t xml:space="preserve">clients </w:t>
      </w:r>
      <w:r w:rsidRPr="008767EB">
        <w:rPr>
          <w:rFonts w:ascii="Candara" w:hAnsi="Candara"/>
          <w:sz w:val="24"/>
          <w:szCs w:val="24"/>
        </w:rPr>
        <w:t>will receive preliminary results within 20 minutes</w:t>
      </w:r>
      <w:r w:rsidR="001D0F16" w:rsidRPr="008767EB">
        <w:rPr>
          <w:rFonts w:ascii="Candara" w:hAnsi="Candara"/>
          <w:sz w:val="24"/>
          <w:szCs w:val="24"/>
        </w:rPr>
        <w:t>.</w:t>
      </w:r>
    </w:p>
    <w:p w:rsidR="00B760C2" w:rsidRPr="008767EB" w:rsidRDefault="001D0F16" w:rsidP="00B760C2">
      <w:pPr>
        <w:pStyle w:val="ListParagraph"/>
        <w:numPr>
          <w:ilvl w:val="0"/>
          <w:numId w:val="9"/>
        </w:numPr>
        <w:rPr>
          <w:rFonts w:ascii="Candara" w:hAnsi="Candara"/>
          <w:sz w:val="24"/>
          <w:szCs w:val="24"/>
        </w:rPr>
      </w:pPr>
      <w:r w:rsidRPr="008767EB">
        <w:rPr>
          <w:rFonts w:ascii="Candara" w:hAnsi="Candara"/>
          <w:sz w:val="24"/>
          <w:szCs w:val="24"/>
        </w:rPr>
        <w:t>Goal</w:t>
      </w:r>
      <w:r w:rsidR="00421CA3" w:rsidRPr="008767EB">
        <w:rPr>
          <w:rFonts w:ascii="Candara" w:hAnsi="Candara"/>
          <w:sz w:val="24"/>
          <w:szCs w:val="24"/>
        </w:rPr>
        <w:t xml:space="preserve"> 2.2: </w:t>
      </w:r>
      <w:r w:rsidR="00B760C2" w:rsidRPr="008767EB">
        <w:rPr>
          <w:rFonts w:ascii="Candara" w:hAnsi="Candara"/>
          <w:sz w:val="24"/>
          <w:szCs w:val="24"/>
        </w:rPr>
        <w:t>Introduce APHL/CDC proposed 4</w:t>
      </w:r>
      <w:r w:rsidR="00B760C2" w:rsidRPr="008767EB">
        <w:rPr>
          <w:rFonts w:ascii="Candara" w:hAnsi="Candara"/>
          <w:sz w:val="24"/>
          <w:szCs w:val="24"/>
          <w:vertAlign w:val="superscript"/>
        </w:rPr>
        <w:t>th</w:t>
      </w:r>
      <w:r w:rsidR="00B760C2" w:rsidRPr="008767EB">
        <w:rPr>
          <w:rFonts w:ascii="Candara" w:hAnsi="Candara"/>
          <w:sz w:val="24"/>
          <w:szCs w:val="24"/>
        </w:rPr>
        <w:t xml:space="preserve"> generation HIV testing algorithm</w:t>
      </w:r>
      <w:r w:rsidR="009B11C0" w:rsidRPr="008767EB">
        <w:rPr>
          <w:rFonts w:ascii="Candara" w:hAnsi="Candara"/>
          <w:sz w:val="24"/>
          <w:szCs w:val="24"/>
        </w:rPr>
        <w:t>.</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By 04/2013, TDH will begin using 4</w:t>
      </w:r>
      <w:r w:rsidRPr="008767EB">
        <w:rPr>
          <w:rFonts w:ascii="Candara" w:hAnsi="Candara"/>
          <w:sz w:val="24"/>
          <w:szCs w:val="24"/>
          <w:vertAlign w:val="superscript"/>
        </w:rPr>
        <w:t>th</w:t>
      </w:r>
      <w:r w:rsidRPr="008767EB">
        <w:rPr>
          <w:rFonts w:ascii="Candara" w:hAnsi="Candara"/>
          <w:sz w:val="24"/>
          <w:szCs w:val="24"/>
        </w:rPr>
        <w:t xml:space="preserve"> generation HIV testing algorithm in Tennessee state laboratories</w:t>
      </w:r>
      <w:r w:rsidR="00977AC2">
        <w:rPr>
          <w:rFonts w:ascii="Candara" w:hAnsi="Candara"/>
          <w:sz w:val="24"/>
          <w:szCs w:val="24"/>
        </w:rPr>
        <w:t>.</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t xml:space="preserve">Tennessee state laboratory director will solicit bids for a contract </w:t>
      </w:r>
      <w:r w:rsidR="001D0F16" w:rsidRPr="008767EB">
        <w:rPr>
          <w:rFonts w:ascii="Candara" w:hAnsi="Candara"/>
          <w:sz w:val="24"/>
          <w:szCs w:val="24"/>
        </w:rPr>
        <w:t>from companies who produce 4</w:t>
      </w:r>
      <w:r w:rsidR="001D0F16" w:rsidRPr="008767EB">
        <w:rPr>
          <w:rFonts w:ascii="Candara" w:hAnsi="Candara"/>
          <w:sz w:val="24"/>
          <w:szCs w:val="24"/>
          <w:vertAlign w:val="superscript"/>
        </w:rPr>
        <w:t>th</w:t>
      </w:r>
      <w:r w:rsidR="001D0F16" w:rsidRPr="008767EB">
        <w:rPr>
          <w:rFonts w:ascii="Candara" w:hAnsi="Candara"/>
          <w:sz w:val="24"/>
          <w:szCs w:val="24"/>
        </w:rPr>
        <w:t xml:space="preserve"> generation reagents</w:t>
      </w:r>
      <w:r w:rsidR="00956A73">
        <w:rPr>
          <w:rFonts w:ascii="Candara" w:hAnsi="Candara"/>
          <w:sz w:val="24"/>
          <w:szCs w:val="24"/>
        </w:rPr>
        <w:t xml:space="preserve"> and will enter into a contract with the lowest bidder</w:t>
      </w:r>
      <w:r w:rsidR="001D0F16" w:rsidRPr="008767EB">
        <w:rPr>
          <w:rFonts w:ascii="Candara" w:hAnsi="Candara"/>
          <w:sz w:val="24"/>
          <w:szCs w:val="24"/>
        </w:rPr>
        <w:t>.</w:t>
      </w:r>
    </w:p>
    <w:p w:rsidR="00B760C2" w:rsidRPr="008767EB" w:rsidRDefault="001D0F16" w:rsidP="00B760C2">
      <w:pPr>
        <w:pStyle w:val="ListParagraph"/>
        <w:numPr>
          <w:ilvl w:val="0"/>
          <w:numId w:val="9"/>
        </w:numPr>
        <w:rPr>
          <w:rFonts w:ascii="Candara" w:hAnsi="Candara"/>
          <w:sz w:val="24"/>
          <w:szCs w:val="24"/>
        </w:rPr>
      </w:pPr>
      <w:r w:rsidRPr="008767EB">
        <w:rPr>
          <w:rFonts w:ascii="Candara" w:hAnsi="Candara"/>
          <w:sz w:val="24"/>
          <w:szCs w:val="24"/>
        </w:rPr>
        <w:t>Goal</w:t>
      </w:r>
      <w:r w:rsidR="00421CA3" w:rsidRPr="008767EB">
        <w:rPr>
          <w:rFonts w:ascii="Candara" w:hAnsi="Candara"/>
          <w:sz w:val="24"/>
          <w:szCs w:val="24"/>
        </w:rPr>
        <w:t xml:space="preserve"> 2.3: </w:t>
      </w:r>
      <w:r w:rsidR="00B760C2" w:rsidRPr="008767EB">
        <w:rPr>
          <w:rFonts w:ascii="Candara" w:hAnsi="Candara"/>
          <w:sz w:val="24"/>
          <w:szCs w:val="24"/>
        </w:rPr>
        <w:t>Link newly diagnosed AA MSM men into HIV medical care</w:t>
      </w:r>
      <w:r w:rsidR="009B11C0" w:rsidRPr="008767EB">
        <w:rPr>
          <w:rFonts w:ascii="Candara" w:hAnsi="Candara"/>
          <w:sz w:val="24"/>
          <w:szCs w:val="24"/>
        </w:rPr>
        <w:t>.</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By 10/2013 (after 1 quarter of implementation)</w:t>
      </w:r>
      <w:r w:rsidR="001D0F16" w:rsidRPr="008767EB">
        <w:rPr>
          <w:rFonts w:ascii="Candara" w:hAnsi="Candara"/>
          <w:sz w:val="24"/>
          <w:szCs w:val="24"/>
        </w:rPr>
        <w:t>, 80% of newly diagnosed AA MSM</w:t>
      </w:r>
      <w:r w:rsidRPr="008767EB">
        <w:rPr>
          <w:rFonts w:ascii="Candara" w:hAnsi="Candara"/>
          <w:sz w:val="24"/>
          <w:szCs w:val="24"/>
        </w:rPr>
        <w:t xml:space="preserve"> will be provided with linkage to care services by the Early Intervention Specialist</w:t>
      </w:r>
      <w:r w:rsidR="001D0F16" w:rsidRPr="008767EB">
        <w:rPr>
          <w:rFonts w:ascii="Candara" w:hAnsi="Candara"/>
          <w:sz w:val="24"/>
          <w:szCs w:val="24"/>
        </w:rPr>
        <w:t xml:space="preserve"> (EIS)</w:t>
      </w:r>
      <w:r w:rsidRPr="008767EB">
        <w:rPr>
          <w:rFonts w:ascii="Candara" w:hAnsi="Candara"/>
          <w:sz w:val="24"/>
          <w:szCs w:val="24"/>
        </w:rPr>
        <w:t xml:space="preserve"> in a single session</w:t>
      </w:r>
      <w:r w:rsidR="001D0F16" w:rsidRPr="008767EB">
        <w:rPr>
          <w:rFonts w:ascii="Candara" w:hAnsi="Candara"/>
          <w:sz w:val="24"/>
          <w:szCs w:val="24"/>
        </w:rPr>
        <w:t>.</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t>An EIS at each of the CBOs</w:t>
      </w:r>
      <w:r w:rsidR="00956A73">
        <w:rPr>
          <w:rFonts w:ascii="Candara" w:hAnsi="Candara"/>
          <w:sz w:val="24"/>
          <w:szCs w:val="24"/>
        </w:rPr>
        <w:t xml:space="preserve"> (funded through the Ryan White Part A program)</w:t>
      </w:r>
      <w:r w:rsidRPr="008767EB">
        <w:rPr>
          <w:rFonts w:ascii="Candara" w:hAnsi="Candara"/>
          <w:sz w:val="24"/>
          <w:szCs w:val="24"/>
        </w:rPr>
        <w:t xml:space="preserve"> will link a person testing HIV positive to care in a single session through a specific protocol and quality assurance system</w:t>
      </w:r>
      <w:r w:rsidR="001D0F16" w:rsidRPr="008767EB">
        <w:rPr>
          <w:rFonts w:ascii="Candara" w:hAnsi="Candara"/>
          <w:sz w:val="24"/>
          <w:szCs w:val="24"/>
        </w:rPr>
        <w:t>.</w:t>
      </w:r>
    </w:p>
    <w:p w:rsidR="001D0F16" w:rsidRPr="008767EB" w:rsidRDefault="001D0F16" w:rsidP="00421CA3">
      <w:pPr>
        <w:pStyle w:val="ListParagraph"/>
        <w:numPr>
          <w:ilvl w:val="2"/>
          <w:numId w:val="9"/>
        </w:numPr>
        <w:rPr>
          <w:rFonts w:ascii="Candara" w:hAnsi="Candara"/>
          <w:sz w:val="24"/>
          <w:szCs w:val="24"/>
        </w:rPr>
      </w:pPr>
      <w:r w:rsidRPr="008767EB">
        <w:rPr>
          <w:rFonts w:ascii="Candara" w:hAnsi="Candara"/>
          <w:sz w:val="24"/>
          <w:szCs w:val="24"/>
        </w:rPr>
        <w:t>The SNS coordinator will be responsible for cross-checking new positives with the Part A grantees to ensure EIS services were provided on a quarterly basis.</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 xml:space="preserve">By 10/2013 (after 1 quarter of implementation), 80% of AA/Black MSM who are newly diagnosed will be linked into HIV medical care within 3 months of diagnosis. </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t>CBO staff will refer newly positive clients to the EIS at their agency</w:t>
      </w:r>
      <w:r w:rsidR="001D0F16" w:rsidRPr="008767EB">
        <w:rPr>
          <w:rFonts w:ascii="Candara" w:hAnsi="Candara"/>
          <w:sz w:val="24"/>
          <w:szCs w:val="24"/>
        </w:rPr>
        <w:t xml:space="preserve"> funded by the Ryan White Part </w:t>
      </w:r>
      <w:proofErr w:type="gramStart"/>
      <w:r w:rsidR="001D0F16" w:rsidRPr="008767EB">
        <w:rPr>
          <w:rFonts w:ascii="Candara" w:hAnsi="Candara"/>
          <w:sz w:val="24"/>
          <w:szCs w:val="24"/>
        </w:rPr>
        <w:t>A</w:t>
      </w:r>
      <w:proofErr w:type="gramEnd"/>
      <w:r w:rsidR="001D0F16" w:rsidRPr="008767EB">
        <w:rPr>
          <w:rFonts w:ascii="Candara" w:hAnsi="Candara"/>
          <w:sz w:val="24"/>
          <w:szCs w:val="24"/>
        </w:rPr>
        <w:t xml:space="preserve"> grantee</w:t>
      </w:r>
      <w:r w:rsidR="00956A73">
        <w:rPr>
          <w:rFonts w:ascii="Candara" w:hAnsi="Candara"/>
          <w:sz w:val="24"/>
          <w:szCs w:val="24"/>
        </w:rPr>
        <w:t xml:space="preserve"> and TDH’s SNS coordinator will follow up</w:t>
      </w:r>
      <w:r w:rsidR="001D0F16" w:rsidRPr="008767EB">
        <w:rPr>
          <w:rFonts w:ascii="Candara" w:hAnsi="Candara"/>
          <w:sz w:val="24"/>
          <w:szCs w:val="24"/>
        </w:rPr>
        <w:t>.</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t>By 10/2013 (after 1 quarter of implementation), 80% of newly diagnosed AA MSM will be linked to partner and prevention services within 1 month of diagnosis</w:t>
      </w:r>
    </w:p>
    <w:p w:rsidR="00421CA3" w:rsidRPr="008767EB" w:rsidRDefault="00421CA3" w:rsidP="00421CA3">
      <w:pPr>
        <w:pStyle w:val="ListParagraph"/>
        <w:numPr>
          <w:ilvl w:val="2"/>
          <w:numId w:val="9"/>
        </w:numPr>
        <w:rPr>
          <w:rFonts w:ascii="Candara" w:hAnsi="Candara"/>
          <w:sz w:val="24"/>
          <w:szCs w:val="24"/>
        </w:rPr>
      </w:pPr>
      <w:r w:rsidRPr="008767EB">
        <w:rPr>
          <w:rFonts w:ascii="Candara" w:hAnsi="Candara"/>
          <w:sz w:val="24"/>
          <w:szCs w:val="24"/>
        </w:rPr>
        <w:t>CBO SNS testers will report each client who tests positive to their county health depar</w:t>
      </w:r>
      <w:r w:rsidR="00C11F5B" w:rsidRPr="008767EB">
        <w:rPr>
          <w:rFonts w:ascii="Candara" w:hAnsi="Candara"/>
          <w:sz w:val="24"/>
          <w:szCs w:val="24"/>
        </w:rPr>
        <w:t>t</w:t>
      </w:r>
      <w:r w:rsidRPr="008767EB">
        <w:rPr>
          <w:rFonts w:ascii="Candara" w:hAnsi="Candara"/>
          <w:sz w:val="24"/>
          <w:szCs w:val="24"/>
        </w:rPr>
        <w:t>ment</w:t>
      </w:r>
      <w:r w:rsidR="001D0F16" w:rsidRPr="008767EB">
        <w:rPr>
          <w:rFonts w:ascii="Candara" w:hAnsi="Candara"/>
          <w:sz w:val="24"/>
          <w:szCs w:val="24"/>
        </w:rPr>
        <w:t xml:space="preserve"> for Partner Services.</w:t>
      </w:r>
    </w:p>
    <w:p w:rsidR="00B760C2" w:rsidRPr="008767EB" w:rsidRDefault="0057311E" w:rsidP="00B760C2">
      <w:pPr>
        <w:pStyle w:val="ListParagraph"/>
        <w:numPr>
          <w:ilvl w:val="0"/>
          <w:numId w:val="9"/>
        </w:numPr>
        <w:rPr>
          <w:rFonts w:ascii="Candara" w:hAnsi="Candara"/>
          <w:sz w:val="24"/>
          <w:szCs w:val="24"/>
        </w:rPr>
      </w:pPr>
      <w:r w:rsidRPr="008767EB">
        <w:rPr>
          <w:rFonts w:ascii="Candara" w:hAnsi="Candara"/>
          <w:sz w:val="24"/>
          <w:szCs w:val="24"/>
        </w:rPr>
        <w:t>Goal</w:t>
      </w:r>
      <w:r w:rsidR="00C11F5B" w:rsidRPr="008767EB">
        <w:rPr>
          <w:rFonts w:ascii="Candara" w:hAnsi="Candara"/>
          <w:sz w:val="24"/>
          <w:szCs w:val="24"/>
        </w:rPr>
        <w:t xml:space="preserve"> 2.4: </w:t>
      </w:r>
      <w:r w:rsidR="00B760C2" w:rsidRPr="008767EB">
        <w:rPr>
          <w:rFonts w:ascii="Candara" w:hAnsi="Candara"/>
          <w:sz w:val="24"/>
          <w:szCs w:val="24"/>
        </w:rPr>
        <w:t>Link those tested through SNS into other prevention services, including substance abuse and mental health treatment, as needed</w:t>
      </w:r>
    </w:p>
    <w:p w:rsidR="00B760C2" w:rsidRPr="008767EB" w:rsidRDefault="00B760C2" w:rsidP="00B760C2">
      <w:pPr>
        <w:pStyle w:val="ListParagraph"/>
        <w:numPr>
          <w:ilvl w:val="1"/>
          <w:numId w:val="9"/>
        </w:numPr>
        <w:rPr>
          <w:rFonts w:ascii="Candara" w:hAnsi="Candara"/>
          <w:sz w:val="24"/>
          <w:szCs w:val="24"/>
        </w:rPr>
      </w:pPr>
      <w:r w:rsidRPr="008767EB">
        <w:rPr>
          <w:rFonts w:ascii="Candara" w:hAnsi="Candara"/>
          <w:sz w:val="24"/>
          <w:szCs w:val="24"/>
        </w:rPr>
        <w:lastRenderedPageBreak/>
        <w:t>By 10/2013 (after 1 quarter of implementation), 50% of new positives will be referred for other HIV prevention activities and to non-HIV related behavioral health services</w:t>
      </w:r>
      <w:r w:rsidR="0057311E" w:rsidRPr="008767EB">
        <w:rPr>
          <w:rFonts w:ascii="Candara" w:hAnsi="Candara"/>
          <w:sz w:val="24"/>
          <w:szCs w:val="24"/>
        </w:rPr>
        <w:t>.</w:t>
      </w:r>
    </w:p>
    <w:p w:rsidR="00C11F5B" w:rsidRPr="008767EB" w:rsidRDefault="00C11F5B" w:rsidP="00C11F5B">
      <w:pPr>
        <w:pStyle w:val="ListParagraph"/>
        <w:numPr>
          <w:ilvl w:val="2"/>
          <w:numId w:val="9"/>
        </w:numPr>
        <w:rPr>
          <w:rFonts w:ascii="Candara" w:hAnsi="Candara"/>
          <w:sz w:val="24"/>
          <w:szCs w:val="24"/>
        </w:rPr>
      </w:pPr>
      <w:r w:rsidRPr="008767EB">
        <w:rPr>
          <w:rFonts w:ascii="Candara" w:hAnsi="Candara"/>
          <w:sz w:val="24"/>
          <w:szCs w:val="24"/>
        </w:rPr>
        <w:t xml:space="preserve">SNS staff will be trained to recognize clients who fit risk criteria for </w:t>
      </w:r>
      <w:r w:rsidR="0057311E" w:rsidRPr="008767EB">
        <w:rPr>
          <w:rFonts w:ascii="Candara" w:hAnsi="Candara"/>
          <w:sz w:val="24"/>
          <w:szCs w:val="24"/>
        </w:rPr>
        <w:t>CDC’s effective behavioral interventions (</w:t>
      </w:r>
      <w:r w:rsidRPr="008767EB">
        <w:rPr>
          <w:rFonts w:ascii="Candara" w:hAnsi="Candara"/>
          <w:sz w:val="24"/>
          <w:szCs w:val="24"/>
        </w:rPr>
        <w:t>DEBI</w:t>
      </w:r>
      <w:r w:rsidR="0057311E" w:rsidRPr="008767EB">
        <w:rPr>
          <w:rFonts w:ascii="Candara" w:hAnsi="Candara"/>
          <w:sz w:val="24"/>
          <w:szCs w:val="24"/>
        </w:rPr>
        <w:t>s) a</w:t>
      </w:r>
      <w:r w:rsidRPr="008767EB">
        <w:rPr>
          <w:rFonts w:ascii="Candara" w:hAnsi="Candara"/>
          <w:sz w:val="24"/>
          <w:szCs w:val="24"/>
        </w:rPr>
        <w:t>nd will be instructed to make proper referrals</w:t>
      </w:r>
      <w:r w:rsidR="0057311E" w:rsidRPr="008767EB">
        <w:rPr>
          <w:rFonts w:ascii="Candara" w:hAnsi="Candara"/>
          <w:sz w:val="24"/>
          <w:szCs w:val="24"/>
        </w:rPr>
        <w:t>.</w:t>
      </w:r>
    </w:p>
    <w:p w:rsidR="008E342F" w:rsidRPr="008E342F" w:rsidRDefault="0057311E" w:rsidP="007F1AEB">
      <w:pPr>
        <w:pStyle w:val="ListParagraph"/>
        <w:numPr>
          <w:ilvl w:val="2"/>
          <w:numId w:val="9"/>
        </w:numPr>
        <w:ind w:left="1080"/>
        <w:rPr>
          <w:rFonts w:ascii="Candara" w:hAnsi="Candara"/>
          <w:sz w:val="24"/>
          <w:szCs w:val="24"/>
        </w:rPr>
      </w:pPr>
      <w:r w:rsidRPr="008E342F">
        <w:rPr>
          <w:rFonts w:ascii="Candara" w:hAnsi="Candara"/>
          <w:sz w:val="24"/>
          <w:szCs w:val="24"/>
        </w:rPr>
        <w:t>SNS staff will also be trained using the 6 steps of HIV Prevention Counseling to recognize opportunities and needs for referral into other social service programs during their risk assessment interview process.</w:t>
      </w:r>
    </w:p>
    <w:p w:rsidR="008E342F" w:rsidRPr="008767EB" w:rsidRDefault="008E342F" w:rsidP="007F1AEB">
      <w:pPr>
        <w:rPr>
          <w:rFonts w:ascii="Candara" w:hAnsi="Candara"/>
          <w:sz w:val="24"/>
          <w:szCs w:val="24"/>
        </w:rPr>
      </w:pPr>
      <w:r w:rsidRPr="008E342F">
        <w:rPr>
          <w:rFonts w:ascii="Candara" w:hAnsi="Candara"/>
          <w:noProof/>
          <w:sz w:val="24"/>
          <w:szCs w:val="24"/>
        </w:rPr>
        <mc:AlternateContent>
          <mc:Choice Requires="wps">
            <w:drawing>
              <wp:anchor distT="0" distB="0" distL="114300" distR="114300" simplePos="0" relativeHeight="251671552" behindDoc="0" locked="0" layoutInCell="0" allowOverlap="1" wp14:anchorId="5BB7F16E" wp14:editId="3AB5E98B">
                <wp:simplePos x="0" y="0"/>
                <wp:positionH relativeFrom="margin">
                  <wp:posOffset>360680</wp:posOffset>
                </wp:positionH>
                <wp:positionV relativeFrom="margin">
                  <wp:posOffset>1405890</wp:posOffset>
                </wp:positionV>
                <wp:extent cx="5554345" cy="525780"/>
                <wp:effectExtent l="19050" t="19050" r="27305" b="26670"/>
                <wp:wrapSquare wrapText="bothSides"/>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4345" cy="52578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3. Create Statewide Patient Navigation System to Improve Care, Linkage, Retention, Reengagement, and Viral Suppression</w:t>
                            </w:r>
                          </w:p>
                          <w:p w:rsidR="008E342F" w:rsidRDefault="008E342F">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9" type="#_x0000_t185" style="position:absolute;margin-left:28.4pt;margin-top:110.7pt;width:437.35pt;height:41.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" o:allowincell="f" adj="1739" fillcolor="#943634" strokecolor="#9bbb59" strokeweight="3pt">
                <v:shadow color="#5d7035" offset="1pt,1pt"/>
                <v:textbox inset="3.6pt,,3.6pt">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3. Create Statewide Patient Navigation System to Improve Care, Linkage, Retention, Reengagement, and Viral Suppression</w:t>
                      </w:r>
                    </w:p>
                    <w:p w:rsidR="008E342F" w:rsidRDefault="008E342F">
                      <w:pPr>
                        <w:jc w:val="center"/>
                        <w:rPr>
                          <w:i/>
                          <w:iCs/>
                          <w:color w:val="7F7F7F" w:themeColor="text1" w:themeTint="80"/>
                          <w:sz w:val="24"/>
                        </w:rPr>
                      </w:pPr>
                    </w:p>
                  </w:txbxContent>
                </v:textbox>
                <w10:wrap type="square" anchorx="margin" anchory="margin"/>
              </v:shape>
            </w:pict>
          </mc:Fallback>
        </mc:AlternateContent>
      </w:r>
    </w:p>
    <w:p w:rsidR="0057311E" w:rsidRPr="008767EB" w:rsidRDefault="0057311E" w:rsidP="007F1AEB">
      <w:pPr>
        <w:rPr>
          <w:rFonts w:ascii="Candara" w:hAnsi="Candara"/>
          <w:sz w:val="24"/>
          <w:szCs w:val="24"/>
        </w:rPr>
      </w:pPr>
    </w:p>
    <w:p w:rsidR="0057311E" w:rsidRPr="008767EB" w:rsidRDefault="0057311E" w:rsidP="007F1AEB">
      <w:pPr>
        <w:rPr>
          <w:rFonts w:ascii="Candara" w:hAnsi="Candara"/>
          <w:i/>
          <w:sz w:val="24"/>
          <w:szCs w:val="24"/>
        </w:rPr>
      </w:pPr>
      <w:r w:rsidRPr="008767EB">
        <w:rPr>
          <w:rFonts w:ascii="Candara" w:hAnsi="Candara"/>
          <w:sz w:val="24"/>
          <w:szCs w:val="24"/>
        </w:rPr>
        <w:tab/>
        <w:t xml:space="preserve">A. </w:t>
      </w:r>
      <w:r w:rsidRPr="008767EB">
        <w:rPr>
          <w:rFonts w:ascii="Candara" w:hAnsi="Candara"/>
          <w:i/>
          <w:sz w:val="24"/>
          <w:szCs w:val="24"/>
        </w:rPr>
        <w:t>The TDH Navigation Model/Approach and roles of navigators in improving linkage to, retention in, and re-engagement with HIV and related care, treatment, prevention, behavioral health services, and other services.</w:t>
      </w:r>
    </w:p>
    <w:p w:rsidR="0057311E" w:rsidRPr="008767EB" w:rsidRDefault="0057311E" w:rsidP="007F1AEB">
      <w:pPr>
        <w:rPr>
          <w:rFonts w:ascii="Candara" w:hAnsi="Candara"/>
          <w:i/>
          <w:sz w:val="24"/>
          <w:szCs w:val="24"/>
        </w:rPr>
      </w:pPr>
    </w:p>
    <w:p w:rsidR="00362B3C" w:rsidRPr="008767EB" w:rsidRDefault="0057311E" w:rsidP="00362B3C">
      <w:pPr>
        <w:pStyle w:val="ListParagraph"/>
        <w:numPr>
          <w:ilvl w:val="0"/>
          <w:numId w:val="10"/>
        </w:numPr>
        <w:rPr>
          <w:rFonts w:ascii="Candara" w:hAnsi="Candara"/>
          <w:sz w:val="24"/>
          <w:szCs w:val="24"/>
        </w:rPr>
      </w:pPr>
      <w:r w:rsidRPr="008767EB">
        <w:rPr>
          <w:rFonts w:ascii="Candara" w:hAnsi="Candara"/>
          <w:sz w:val="24"/>
          <w:szCs w:val="24"/>
        </w:rPr>
        <w:t>Goal</w:t>
      </w:r>
      <w:r w:rsidR="00C11F5B" w:rsidRPr="008767EB">
        <w:rPr>
          <w:rFonts w:ascii="Candara" w:hAnsi="Candara"/>
          <w:sz w:val="24"/>
          <w:szCs w:val="24"/>
        </w:rPr>
        <w:t xml:space="preserve"> 3.1: </w:t>
      </w:r>
      <w:r w:rsidR="00362B3C" w:rsidRPr="008767EB">
        <w:rPr>
          <w:rFonts w:ascii="Candara" w:hAnsi="Candara"/>
          <w:sz w:val="24"/>
          <w:szCs w:val="24"/>
        </w:rPr>
        <w:t>Use correctional navigators to facilitate linkage into HIV treatment in the community for persons living with HIV prior to their release from jail/prison</w:t>
      </w:r>
      <w:r w:rsidR="009B11C0" w:rsidRPr="008767EB">
        <w:rPr>
          <w:rFonts w:ascii="Candara" w:hAnsi="Candara"/>
          <w:sz w:val="24"/>
          <w:szCs w:val="24"/>
        </w:rPr>
        <w:t>.</w:t>
      </w:r>
    </w:p>
    <w:p w:rsidR="00362B3C" w:rsidRPr="008767EB" w:rsidRDefault="00362B3C" w:rsidP="00362B3C">
      <w:pPr>
        <w:pStyle w:val="ListParagraph"/>
        <w:numPr>
          <w:ilvl w:val="1"/>
          <w:numId w:val="10"/>
        </w:numPr>
        <w:rPr>
          <w:rFonts w:ascii="Candara" w:hAnsi="Candara"/>
          <w:sz w:val="24"/>
          <w:szCs w:val="24"/>
        </w:rPr>
      </w:pPr>
      <w:r w:rsidRPr="008767EB">
        <w:rPr>
          <w:rFonts w:ascii="Candara" w:hAnsi="Candara"/>
          <w:sz w:val="24"/>
          <w:szCs w:val="24"/>
        </w:rPr>
        <w:t>By 10/2013 (after 1 quarter of implementation), provide 40 inmates living with HIV with navigation services to assist them with linkage to medical care within the community upon release</w:t>
      </w:r>
      <w:r w:rsidR="009B11C0" w:rsidRPr="008767EB">
        <w:rPr>
          <w:rFonts w:ascii="Candara" w:hAnsi="Candara"/>
          <w:sz w:val="24"/>
          <w:szCs w:val="24"/>
        </w:rPr>
        <w:t>.</w:t>
      </w:r>
    </w:p>
    <w:p w:rsidR="009B11C0" w:rsidRPr="008767EB" w:rsidRDefault="009B11C0" w:rsidP="009B11C0">
      <w:pPr>
        <w:pStyle w:val="ListParagraph"/>
        <w:numPr>
          <w:ilvl w:val="2"/>
          <w:numId w:val="10"/>
        </w:numPr>
        <w:rPr>
          <w:rFonts w:ascii="Candara" w:hAnsi="Candara"/>
          <w:sz w:val="24"/>
          <w:szCs w:val="24"/>
        </w:rPr>
      </w:pPr>
      <w:r w:rsidRPr="008767EB">
        <w:rPr>
          <w:rFonts w:ascii="Candara" w:hAnsi="Candara"/>
          <w:sz w:val="24"/>
          <w:szCs w:val="24"/>
        </w:rPr>
        <w:t>By 8/2013, TDH contractors will hire and train 3 full-time Corrections Navigators (CNs) (1 in East TN, 1 in Middle TN, and 1 in West TN) in motivational interviewing.</w:t>
      </w:r>
    </w:p>
    <w:p w:rsidR="00906778" w:rsidRPr="008767EB" w:rsidRDefault="00906778" w:rsidP="00906778">
      <w:pPr>
        <w:pStyle w:val="ListParagraph"/>
        <w:numPr>
          <w:ilvl w:val="2"/>
          <w:numId w:val="10"/>
        </w:numPr>
        <w:rPr>
          <w:rFonts w:ascii="Candara" w:hAnsi="Candara"/>
          <w:sz w:val="24"/>
          <w:szCs w:val="24"/>
        </w:rPr>
      </w:pPr>
      <w:r w:rsidRPr="008767EB">
        <w:rPr>
          <w:rFonts w:ascii="Candara" w:hAnsi="Candara"/>
          <w:sz w:val="24"/>
          <w:szCs w:val="24"/>
        </w:rPr>
        <w:t>CN’s will meet with administrative and clinical staff at the correctional facilities within their region to introduce the Navigation program</w:t>
      </w:r>
      <w:r w:rsidR="009B11C0" w:rsidRPr="008767EB">
        <w:rPr>
          <w:rFonts w:ascii="Candara" w:hAnsi="Candara"/>
          <w:sz w:val="24"/>
          <w:szCs w:val="24"/>
        </w:rPr>
        <w:t>.</w:t>
      </w:r>
    </w:p>
    <w:p w:rsidR="00906778" w:rsidRPr="008767EB" w:rsidRDefault="00906778" w:rsidP="00906778">
      <w:pPr>
        <w:pStyle w:val="ListParagraph"/>
        <w:numPr>
          <w:ilvl w:val="2"/>
          <w:numId w:val="10"/>
        </w:numPr>
        <w:rPr>
          <w:rFonts w:ascii="Candara" w:hAnsi="Candara"/>
          <w:sz w:val="24"/>
          <w:szCs w:val="24"/>
        </w:rPr>
      </w:pPr>
      <w:r w:rsidRPr="008767EB">
        <w:rPr>
          <w:rFonts w:ascii="Candara" w:hAnsi="Candara"/>
          <w:sz w:val="24"/>
          <w:szCs w:val="24"/>
        </w:rPr>
        <w:t>TDH will produce standard “linkage starter packs” that will be provided to all corrections providers</w:t>
      </w:r>
      <w:r w:rsidR="009B11C0" w:rsidRPr="008767EB">
        <w:rPr>
          <w:rFonts w:ascii="Candara" w:hAnsi="Candara"/>
          <w:sz w:val="24"/>
          <w:szCs w:val="24"/>
        </w:rPr>
        <w:t>.</w:t>
      </w:r>
    </w:p>
    <w:p w:rsidR="00906778" w:rsidRPr="008767EB" w:rsidRDefault="00906778" w:rsidP="00906778">
      <w:pPr>
        <w:pStyle w:val="ListParagraph"/>
        <w:numPr>
          <w:ilvl w:val="2"/>
          <w:numId w:val="10"/>
        </w:numPr>
        <w:rPr>
          <w:rFonts w:ascii="Candara" w:hAnsi="Candara"/>
          <w:sz w:val="24"/>
          <w:szCs w:val="24"/>
        </w:rPr>
      </w:pPr>
      <w:r w:rsidRPr="008767EB">
        <w:rPr>
          <w:rFonts w:ascii="Candara" w:hAnsi="Candara"/>
          <w:sz w:val="24"/>
          <w:szCs w:val="24"/>
        </w:rPr>
        <w:t xml:space="preserve">CNs will coordinate meetings between facilities’ correctional medical staff to meet with inmates prior to release to ascertain where the </w:t>
      </w:r>
      <w:r w:rsidR="009B11C0" w:rsidRPr="008767EB">
        <w:rPr>
          <w:rFonts w:ascii="Candara" w:hAnsi="Candara"/>
          <w:sz w:val="24"/>
          <w:szCs w:val="24"/>
        </w:rPr>
        <w:t>clients anticipate relocating</w:t>
      </w:r>
      <w:r w:rsidRPr="008767EB">
        <w:rPr>
          <w:rFonts w:ascii="Candara" w:hAnsi="Candara"/>
          <w:sz w:val="24"/>
          <w:szCs w:val="24"/>
        </w:rPr>
        <w:t>, review the information in the “linkage start packs,” and work with the inmates to establish medical appointments in the communities in which they plan to relocate</w:t>
      </w:r>
      <w:r w:rsidR="009B11C0" w:rsidRPr="008767EB">
        <w:rPr>
          <w:rFonts w:ascii="Candara" w:hAnsi="Candara"/>
          <w:sz w:val="24"/>
          <w:szCs w:val="24"/>
        </w:rPr>
        <w:t>.</w:t>
      </w:r>
    </w:p>
    <w:p w:rsidR="00906778" w:rsidRPr="008767EB" w:rsidRDefault="00906778" w:rsidP="00906778">
      <w:pPr>
        <w:pStyle w:val="ListParagraph"/>
        <w:numPr>
          <w:ilvl w:val="2"/>
          <w:numId w:val="10"/>
        </w:numPr>
        <w:rPr>
          <w:rFonts w:ascii="Candara" w:hAnsi="Candara"/>
          <w:sz w:val="24"/>
          <w:szCs w:val="24"/>
        </w:rPr>
      </w:pPr>
      <w:r w:rsidRPr="008767EB">
        <w:rPr>
          <w:rFonts w:ascii="Candara" w:hAnsi="Candara"/>
          <w:sz w:val="24"/>
          <w:szCs w:val="24"/>
        </w:rPr>
        <w:t>Provide individuals participating in the corrections navigation program with incentives</w:t>
      </w:r>
      <w:r w:rsidR="009B11C0" w:rsidRPr="008767EB">
        <w:rPr>
          <w:rFonts w:ascii="Candara" w:hAnsi="Candara"/>
          <w:sz w:val="24"/>
          <w:szCs w:val="24"/>
        </w:rPr>
        <w:t>.</w:t>
      </w:r>
    </w:p>
    <w:p w:rsidR="00362B3C" w:rsidRPr="008767EB" w:rsidRDefault="00362B3C" w:rsidP="00362B3C">
      <w:pPr>
        <w:pStyle w:val="ListParagraph"/>
        <w:numPr>
          <w:ilvl w:val="1"/>
          <w:numId w:val="10"/>
        </w:numPr>
        <w:rPr>
          <w:rFonts w:ascii="Candara" w:hAnsi="Candara"/>
          <w:sz w:val="24"/>
          <w:szCs w:val="24"/>
        </w:rPr>
      </w:pPr>
      <w:r w:rsidRPr="008767EB">
        <w:rPr>
          <w:rFonts w:ascii="Candara" w:hAnsi="Candara"/>
          <w:sz w:val="24"/>
          <w:szCs w:val="24"/>
        </w:rPr>
        <w:t>By 10/2013 (after 1 quarter of implementation), 70</w:t>
      </w:r>
      <w:r w:rsidR="009B11C0" w:rsidRPr="008767EB">
        <w:rPr>
          <w:rFonts w:ascii="Candara" w:hAnsi="Candara"/>
          <w:sz w:val="24"/>
          <w:szCs w:val="24"/>
        </w:rPr>
        <w:t>%</w:t>
      </w:r>
      <w:r w:rsidRPr="008767EB">
        <w:rPr>
          <w:rFonts w:ascii="Candara" w:hAnsi="Candara"/>
          <w:sz w:val="24"/>
          <w:szCs w:val="24"/>
        </w:rPr>
        <w:t xml:space="preserve"> of inmates provided with corrections navigation services will be linked to medical care in the community within 3 months of release</w:t>
      </w:r>
      <w:r w:rsidR="009B11C0" w:rsidRPr="008767EB">
        <w:rPr>
          <w:rFonts w:ascii="Candara" w:hAnsi="Candara"/>
          <w:sz w:val="24"/>
          <w:szCs w:val="24"/>
        </w:rPr>
        <w:t>.</w:t>
      </w:r>
    </w:p>
    <w:p w:rsidR="008E342F" w:rsidRDefault="008E342F" w:rsidP="007F1AEB">
      <w:pPr>
        <w:rPr>
          <w:rFonts w:ascii="Candara" w:hAnsi="Candara"/>
          <w:sz w:val="24"/>
          <w:szCs w:val="24"/>
        </w:rPr>
      </w:pPr>
      <w:r w:rsidRPr="008E342F">
        <w:rPr>
          <w:rFonts w:ascii="Candara" w:hAnsi="Candara"/>
          <w:noProof/>
          <w:sz w:val="24"/>
          <w:szCs w:val="24"/>
        </w:rPr>
        <w:lastRenderedPageBreak/>
        <mc:AlternateContent>
          <mc:Choice Requires="wps">
            <w:drawing>
              <wp:anchor distT="0" distB="0" distL="114300" distR="114300" simplePos="0" relativeHeight="251673600" behindDoc="0" locked="0" layoutInCell="0" allowOverlap="1" wp14:anchorId="33FB6692" wp14:editId="4E9ABF36">
                <wp:simplePos x="0" y="0"/>
                <wp:positionH relativeFrom="margin">
                  <wp:posOffset>215265</wp:posOffset>
                </wp:positionH>
                <wp:positionV relativeFrom="margin">
                  <wp:posOffset>25400</wp:posOffset>
                </wp:positionV>
                <wp:extent cx="5442585" cy="629285"/>
                <wp:effectExtent l="19050" t="19050" r="24765" b="18415"/>
                <wp:wrapSquare wrapText="bothSides"/>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2585" cy="62928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4. Address Social and Structural Factors Directly Affecting HIV Testing, Linkage to, Retention in, and Reengagement with Care, Treatment and Prevention</w:t>
                            </w:r>
                          </w:p>
                          <w:p w:rsidR="008E342F" w:rsidRDefault="008E342F">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185" style="position:absolute;margin-left:16.95pt;margin-top:2pt;width:428.55pt;height:49.5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" o:allowincell="f" adj="1739" fillcolor="#943634" strokecolor="#9bbb59" strokeweight="3pt">
                <v:shadow color="#5d7035" offset="1pt,1pt"/>
                <v:textbox inset="3.6pt,,3.6pt">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4. Address Social and Structural Factors Directly Affecting HIV Testing, Linkage to, Retention in, and Reengagement with Care, Treatment and Prevention</w:t>
                      </w:r>
                    </w:p>
                    <w:p w:rsidR="008E342F" w:rsidRDefault="008E342F">
                      <w:pPr>
                        <w:jc w:val="center"/>
                        <w:rPr>
                          <w:i/>
                          <w:iCs/>
                          <w:color w:val="7F7F7F" w:themeColor="text1" w:themeTint="80"/>
                          <w:sz w:val="24"/>
                        </w:rPr>
                      </w:pPr>
                    </w:p>
                  </w:txbxContent>
                </v:textbox>
                <w10:wrap type="square" anchorx="margin" anchory="margin"/>
              </v:shape>
            </w:pict>
          </mc:Fallback>
        </mc:AlternateContent>
      </w:r>
    </w:p>
    <w:p w:rsidR="009B11C0" w:rsidRPr="008767EB" w:rsidRDefault="009B11C0" w:rsidP="007F1AEB">
      <w:pPr>
        <w:rPr>
          <w:rFonts w:ascii="Candara" w:hAnsi="Candara"/>
          <w:i/>
          <w:sz w:val="24"/>
          <w:szCs w:val="24"/>
        </w:rPr>
      </w:pPr>
      <w:r w:rsidRPr="008767EB">
        <w:rPr>
          <w:rFonts w:ascii="Candara" w:hAnsi="Candara"/>
          <w:sz w:val="24"/>
          <w:szCs w:val="24"/>
        </w:rPr>
        <w:tab/>
        <w:t>A.</w:t>
      </w:r>
      <w:r w:rsidRPr="008767EB">
        <w:rPr>
          <w:rFonts w:ascii="Candara" w:hAnsi="Candara"/>
          <w:sz w:val="24"/>
          <w:szCs w:val="24"/>
        </w:rPr>
        <w:tab/>
      </w:r>
      <w:r w:rsidRPr="008767EB">
        <w:rPr>
          <w:rFonts w:ascii="Candara" w:hAnsi="Candara"/>
          <w:i/>
          <w:sz w:val="24"/>
          <w:szCs w:val="24"/>
        </w:rPr>
        <w:t>Use epidemiologic data to identify the racial and ethnic communities disproportionately affected by HIV and related diseases within the jurisdiction.</w:t>
      </w:r>
    </w:p>
    <w:p w:rsidR="009B11C0" w:rsidRPr="008767EB" w:rsidRDefault="009B11C0" w:rsidP="007F1AEB">
      <w:pPr>
        <w:rPr>
          <w:rFonts w:ascii="Candara" w:hAnsi="Candara"/>
          <w:i/>
          <w:sz w:val="24"/>
          <w:szCs w:val="24"/>
        </w:rPr>
      </w:pPr>
    </w:p>
    <w:p w:rsidR="00931130" w:rsidRPr="008767EB" w:rsidRDefault="009B11C0" w:rsidP="00931130">
      <w:pPr>
        <w:pStyle w:val="ListParagraph"/>
        <w:numPr>
          <w:ilvl w:val="0"/>
          <w:numId w:val="7"/>
        </w:numPr>
        <w:rPr>
          <w:rFonts w:ascii="Candara" w:hAnsi="Candara"/>
          <w:sz w:val="24"/>
          <w:szCs w:val="24"/>
        </w:rPr>
      </w:pPr>
      <w:r w:rsidRPr="008767EB">
        <w:rPr>
          <w:rFonts w:ascii="Candara" w:hAnsi="Candara"/>
          <w:sz w:val="24"/>
          <w:szCs w:val="24"/>
        </w:rPr>
        <w:t>Goal</w:t>
      </w:r>
      <w:r w:rsidR="00C11F5B" w:rsidRPr="008767EB">
        <w:rPr>
          <w:rFonts w:ascii="Candara" w:hAnsi="Candara"/>
          <w:sz w:val="24"/>
          <w:szCs w:val="24"/>
        </w:rPr>
        <w:t xml:space="preserve"> 4.1: </w:t>
      </w:r>
      <w:r w:rsidR="00362B3C" w:rsidRPr="008767EB">
        <w:rPr>
          <w:rFonts w:ascii="Candara" w:hAnsi="Candara"/>
          <w:sz w:val="24"/>
          <w:szCs w:val="24"/>
        </w:rPr>
        <w:t>To address issues of cultural mistrust, homophobia, and stigma that affect testing, linkage, retention and/or re-engagement into care and prevention services</w:t>
      </w:r>
    </w:p>
    <w:p w:rsidR="00906778" w:rsidRPr="008767EB" w:rsidRDefault="00362B3C" w:rsidP="00906778">
      <w:pPr>
        <w:pStyle w:val="ListParagraph"/>
        <w:numPr>
          <w:ilvl w:val="1"/>
          <w:numId w:val="7"/>
        </w:numPr>
        <w:rPr>
          <w:rFonts w:ascii="Candara" w:hAnsi="Candara"/>
          <w:sz w:val="24"/>
          <w:szCs w:val="24"/>
        </w:rPr>
      </w:pPr>
      <w:r w:rsidRPr="008767EB">
        <w:rPr>
          <w:rFonts w:ascii="Candara" w:hAnsi="Candara"/>
          <w:sz w:val="24"/>
          <w:szCs w:val="24"/>
        </w:rPr>
        <w:t>By Nove</w:t>
      </w:r>
      <w:r w:rsidR="009B11C0" w:rsidRPr="008767EB">
        <w:rPr>
          <w:rFonts w:ascii="Candara" w:hAnsi="Candara"/>
          <w:sz w:val="24"/>
          <w:szCs w:val="24"/>
        </w:rPr>
        <w:t>mber, 2013 40 health department</w:t>
      </w:r>
      <w:r w:rsidRPr="008767EB">
        <w:rPr>
          <w:rFonts w:ascii="Candara" w:hAnsi="Candara"/>
          <w:sz w:val="24"/>
          <w:szCs w:val="24"/>
        </w:rPr>
        <w:t xml:space="preserve"> staff will demonstrate an increase in knowledge and skills of social and structural barriers, including cultural mistrust, homophobia, and stigma, and their relationship to HIV testing and treatment as demonstrated through post-test assessments in training</w:t>
      </w:r>
      <w:r w:rsidR="009B11C0" w:rsidRPr="008767EB">
        <w:rPr>
          <w:rFonts w:ascii="Candara" w:hAnsi="Candara"/>
          <w:sz w:val="24"/>
          <w:szCs w:val="24"/>
        </w:rPr>
        <w:t>.</w:t>
      </w:r>
    </w:p>
    <w:p w:rsidR="00362B3C" w:rsidRPr="008767EB" w:rsidRDefault="00362B3C" w:rsidP="00362B3C">
      <w:pPr>
        <w:pStyle w:val="ListParagraph"/>
        <w:numPr>
          <w:ilvl w:val="1"/>
          <w:numId w:val="7"/>
        </w:numPr>
        <w:autoSpaceDE w:val="0"/>
        <w:autoSpaceDN w:val="0"/>
        <w:adjustRightInd w:val="0"/>
        <w:rPr>
          <w:rFonts w:ascii="Candara" w:eastAsia="TTE41F51D8t00" w:hAnsi="Candara" w:cs="TTE41F51D8t00"/>
          <w:sz w:val="24"/>
          <w:szCs w:val="24"/>
        </w:rPr>
      </w:pPr>
      <w:r w:rsidRPr="008767EB">
        <w:rPr>
          <w:rFonts w:ascii="Candara" w:hAnsi="Candara"/>
          <w:sz w:val="24"/>
          <w:szCs w:val="24"/>
        </w:rPr>
        <w:t>By March, 2014, at least 50 CBO staff from collaborating agencies will demonstrate an increase in knowledge and skills of social and structural barriers, including cultural mistrust, homophobia, and stigma, and their relationship to HIV testing and treatment as demonstrated through post-test assessment in training</w:t>
      </w:r>
      <w:r w:rsidR="009B11C0" w:rsidRPr="008767EB">
        <w:rPr>
          <w:rFonts w:ascii="Candara" w:hAnsi="Candara"/>
          <w:sz w:val="24"/>
          <w:szCs w:val="24"/>
        </w:rPr>
        <w:t>.</w:t>
      </w:r>
    </w:p>
    <w:p w:rsidR="00906778" w:rsidRPr="008767EB" w:rsidRDefault="00906778" w:rsidP="00906778">
      <w:pPr>
        <w:pStyle w:val="ListParagraph"/>
        <w:numPr>
          <w:ilvl w:val="2"/>
          <w:numId w:val="7"/>
        </w:numPr>
        <w:autoSpaceDE w:val="0"/>
        <w:autoSpaceDN w:val="0"/>
        <w:adjustRightInd w:val="0"/>
        <w:rPr>
          <w:rFonts w:ascii="Candara" w:eastAsia="TTE41F51D8t00" w:hAnsi="Candara" w:cs="TTE41F51D8t00"/>
          <w:sz w:val="24"/>
          <w:szCs w:val="24"/>
        </w:rPr>
      </w:pPr>
      <w:r w:rsidRPr="008767EB">
        <w:rPr>
          <w:rFonts w:ascii="Candara" w:hAnsi="Candara"/>
          <w:sz w:val="24"/>
          <w:szCs w:val="24"/>
        </w:rPr>
        <w:t>Work with CAPUS site team to identify and submit a capacity building request with CDC/DHAP/CBB</w:t>
      </w:r>
      <w:r w:rsidR="00826791" w:rsidRPr="008767EB">
        <w:rPr>
          <w:rFonts w:ascii="Candara" w:hAnsi="Candara"/>
          <w:sz w:val="24"/>
          <w:szCs w:val="24"/>
        </w:rPr>
        <w:t>.</w:t>
      </w:r>
    </w:p>
    <w:p w:rsidR="00906778" w:rsidRPr="008767EB" w:rsidRDefault="009B11C0" w:rsidP="00906778">
      <w:pPr>
        <w:pStyle w:val="ListParagraph"/>
        <w:numPr>
          <w:ilvl w:val="2"/>
          <w:numId w:val="7"/>
        </w:numPr>
        <w:autoSpaceDE w:val="0"/>
        <w:autoSpaceDN w:val="0"/>
        <w:adjustRightInd w:val="0"/>
        <w:rPr>
          <w:rFonts w:ascii="Candara" w:eastAsia="TTE41F51D8t00" w:hAnsi="Candara" w:cs="TTE41F51D8t00"/>
          <w:sz w:val="24"/>
          <w:szCs w:val="24"/>
        </w:rPr>
      </w:pPr>
      <w:r w:rsidRPr="008767EB">
        <w:rPr>
          <w:rFonts w:ascii="Candara" w:hAnsi="Candara"/>
          <w:sz w:val="24"/>
          <w:szCs w:val="24"/>
        </w:rPr>
        <w:t xml:space="preserve">By </w:t>
      </w:r>
      <w:r w:rsidR="00826791" w:rsidRPr="008767EB">
        <w:rPr>
          <w:rFonts w:ascii="Candara" w:hAnsi="Candara"/>
          <w:sz w:val="24"/>
          <w:szCs w:val="24"/>
        </w:rPr>
        <w:t>2/2014</w:t>
      </w:r>
      <w:r w:rsidRPr="008767EB">
        <w:rPr>
          <w:rFonts w:ascii="Candara" w:hAnsi="Candara"/>
          <w:sz w:val="24"/>
          <w:szCs w:val="24"/>
        </w:rPr>
        <w:t>, c</w:t>
      </w:r>
      <w:r w:rsidR="00906778" w:rsidRPr="008767EB">
        <w:rPr>
          <w:rFonts w:ascii="Candara" w:hAnsi="Candara"/>
          <w:sz w:val="24"/>
          <w:szCs w:val="24"/>
        </w:rPr>
        <w:t>onduct</w:t>
      </w:r>
      <w:r w:rsidRPr="008767EB">
        <w:rPr>
          <w:rFonts w:ascii="Candara" w:hAnsi="Candara"/>
          <w:sz w:val="24"/>
          <w:szCs w:val="24"/>
        </w:rPr>
        <w:t xml:space="preserve"> a</w:t>
      </w:r>
      <w:r w:rsidR="00906778" w:rsidRPr="008767EB">
        <w:rPr>
          <w:rFonts w:ascii="Candara" w:hAnsi="Candara"/>
          <w:sz w:val="24"/>
          <w:szCs w:val="24"/>
        </w:rPr>
        <w:t xml:space="preserve"> pre-evaluation with training participants prior to the training to assess their understanding of cultural mistrust/stigma</w:t>
      </w:r>
      <w:r w:rsidRPr="008767EB">
        <w:rPr>
          <w:rFonts w:ascii="Candara" w:hAnsi="Candara"/>
          <w:sz w:val="24"/>
          <w:szCs w:val="24"/>
        </w:rPr>
        <w:t xml:space="preserve"> (HIV and homophobia), and how it affects HIV testing, linkage, retention and re-engagement into care.</w:t>
      </w:r>
    </w:p>
    <w:p w:rsidR="00906778" w:rsidRPr="008767EB" w:rsidRDefault="00826791" w:rsidP="00906778">
      <w:pPr>
        <w:pStyle w:val="ListParagraph"/>
        <w:numPr>
          <w:ilvl w:val="2"/>
          <w:numId w:val="7"/>
        </w:numPr>
        <w:autoSpaceDE w:val="0"/>
        <w:autoSpaceDN w:val="0"/>
        <w:adjustRightInd w:val="0"/>
        <w:rPr>
          <w:rFonts w:ascii="Candara" w:eastAsia="TTE41F51D8t00" w:hAnsi="Candara" w:cs="TTE41F51D8t00"/>
          <w:sz w:val="24"/>
          <w:szCs w:val="24"/>
        </w:rPr>
      </w:pPr>
      <w:r w:rsidRPr="008767EB">
        <w:rPr>
          <w:rFonts w:ascii="Candara" w:hAnsi="Candara"/>
          <w:sz w:val="24"/>
          <w:szCs w:val="24"/>
        </w:rPr>
        <w:t>By 3/2014, e</w:t>
      </w:r>
      <w:r w:rsidR="00906778" w:rsidRPr="008767EB">
        <w:rPr>
          <w:rFonts w:ascii="Candara" w:hAnsi="Candara"/>
          <w:sz w:val="24"/>
          <w:szCs w:val="24"/>
        </w:rPr>
        <w:t>valuate knowledge and skills through post-evaluation surveys</w:t>
      </w:r>
      <w:r w:rsidRPr="008767EB">
        <w:rPr>
          <w:rFonts w:ascii="Candara" w:hAnsi="Candara"/>
          <w:sz w:val="24"/>
          <w:szCs w:val="24"/>
        </w:rPr>
        <w:t>.</w:t>
      </w:r>
    </w:p>
    <w:p w:rsidR="00906778" w:rsidRPr="008767EB" w:rsidRDefault="00826791" w:rsidP="00906778">
      <w:pPr>
        <w:pStyle w:val="ListParagraph"/>
        <w:numPr>
          <w:ilvl w:val="2"/>
          <w:numId w:val="7"/>
        </w:numPr>
        <w:autoSpaceDE w:val="0"/>
        <w:autoSpaceDN w:val="0"/>
        <w:adjustRightInd w:val="0"/>
        <w:rPr>
          <w:rFonts w:ascii="Candara" w:eastAsia="TTE41F51D8t00" w:hAnsi="Candara" w:cs="TTE41F51D8t00"/>
          <w:sz w:val="24"/>
          <w:szCs w:val="24"/>
        </w:rPr>
      </w:pPr>
      <w:r w:rsidRPr="008767EB">
        <w:rPr>
          <w:rFonts w:ascii="Candara" w:hAnsi="Candara"/>
          <w:sz w:val="24"/>
          <w:szCs w:val="24"/>
        </w:rPr>
        <w:t xml:space="preserve">By </w:t>
      </w:r>
      <w:r w:rsidR="008E342F">
        <w:rPr>
          <w:rFonts w:ascii="Candara" w:hAnsi="Candara"/>
          <w:sz w:val="24"/>
          <w:szCs w:val="24"/>
        </w:rPr>
        <w:t>10/</w:t>
      </w:r>
      <w:r w:rsidRPr="008767EB">
        <w:rPr>
          <w:rFonts w:ascii="Candara" w:hAnsi="Candara"/>
          <w:sz w:val="24"/>
          <w:szCs w:val="24"/>
        </w:rPr>
        <w:t>2014, c</w:t>
      </w:r>
      <w:r w:rsidR="00906778" w:rsidRPr="008767EB">
        <w:rPr>
          <w:rFonts w:ascii="Candara" w:hAnsi="Candara"/>
          <w:sz w:val="24"/>
          <w:szCs w:val="24"/>
        </w:rPr>
        <w:t>onvene meeting with CBO or health care service provider to discuss how the training has impact their work</w:t>
      </w:r>
      <w:r w:rsidRPr="008767EB">
        <w:rPr>
          <w:rFonts w:ascii="Candara" w:hAnsi="Candara"/>
          <w:sz w:val="24"/>
          <w:szCs w:val="24"/>
        </w:rPr>
        <w:t>.</w:t>
      </w:r>
    </w:p>
    <w:p w:rsidR="00362B3C" w:rsidRPr="008767EB" w:rsidRDefault="00826791" w:rsidP="00362B3C">
      <w:pPr>
        <w:pStyle w:val="ListParagraph"/>
        <w:numPr>
          <w:ilvl w:val="0"/>
          <w:numId w:val="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Goal</w:t>
      </w:r>
      <w:r w:rsidR="00906778" w:rsidRPr="008767EB">
        <w:rPr>
          <w:rFonts w:ascii="Candara" w:eastAsia="TTE41F51D8t00" w:hAnsi="Candara" w:cs="TTE41F51D8t00"/>
          <w:sz w:val="24"/>
          <w:szCs w:val="24"/>
        </w:rPr>
        <w:t xml:space="preserve"> 4.2: </w:t>
      </w:r>
      <w:r w:rsidR="00362B3C" w:rsidRPr="008767EB">
        <w:rPr>
          <w:rFonts w:ascii="Candara" w:eastAsia="TTE41F51D8t00" w:hAnsi="Candara" w:cs="TTE41F51D8t00"/>
          <w:sz w:val="24"/>
          <w:szCs w:val="24"/>
        </w:rPr>
        <w:t>To reduce structural barriers related to employment and housing that affect linkage, retention and/or re-engagement into care among AA men.</w:t>
      </w:r>
    </w:p>
    <w:p w:rsidR="00362B3C" w:rsidRPr="008767EB" w:rsidRDefault="00362B3C" w:rsidP="00362B3C">
      <w:pPr>
        <w:pStyle w:val="ListParagraph"/>
        <w:numPr>
          <w:ilvl w:val="1"/>
          <w:numId w:val="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By 12/2013, TDH will work with community partners and stakeholders to develop a plan to refer persons reached through SNS or the correction navigation program who have identified employment as a barrier to linkage, retention and re-engagement</w:t>
      </w:r>
      <w:r w:rsidR="00826791" w:rsidRPr="008767EB">
        <w:rPr>
          <w:rFonts w:ascii="Candara" w:eastAsia="TTE41F51D8t00" w:hAnsi="Candara" w:cs="TTE41F51D8t00"/>
          <w:sz w:val="24"/>
          <w:szCs w:val="24"/>
        </w:rPr>
        <w:t>.</w:t>
      </w:r>
    </w:p>
    <w:p w:rsidR="00362B3C" w:rsidRPr="008767EB" w:rsidRDefault="00362B3C" w:rsidP="00362B3C">
      <w:pPr>
        <w:pStyle w:val="ListParagraph"/>
        <w:numPr>
          <w:ilvl w:val="1"/>
          <w:numId w:val="7"/>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By 4/2014 (after 1 quarter of implementation), provide referrals to 100% of clients (who have identified a need for employment) reached through SNS or corrections navigation to community based programs designed to overcome employment barriers.</w:t>
      </w:r>
    </w:p>
    <w:p w:rsidR="00362B3C" w:rsidRPr="008767EB" w:rsidRDefault="00362B3C" w:rsidP="00362B3C">
      <w:pPr>
        <w:pStyle w:val="ListParagraph"/>
        <w:numPr>
          <w:ilvl w:val="1"/>
          <w:numId w:val="7"/>
        </w:numPr>
        <w:autoSpaceDE w:val="0"/>
        <w:autoSpaceDN w:val="0"/>
        <w:adjustRightInd w:val="0"/>
        <w:rPr>
          <w:rFonts w:ascii="Candara" w:hAnsi="Candara"/>
          <w:sz w:val="24"/>
          <w:szCs w:val="24"/>
        </w:rPr>
      </w:pPr>
      <w:r w:rsidRPr="008767EB">
        <w:rPr>
          <w:rFonts w:ascii="Candara" w:eastAsia="TTE41F51D8t00" w:hAnsi="Candara" w:cs="TTE41F51D8t00"/>
          <w:sz w:val="24"/>
          <w:szCs w:val="24"/>
        </w:rPr>
        <w:t xml:space="preserve">By 4/2014 (after 1 quarter of implementation), provide referrals to 100% of clients (who have identified a need for housing) reached through SNS or </w:t>
      </w:r>
      <w:r w:rsidRPr="008767EB">
        <w:rPr>
          <w:rFonts w:ascii="Candara" w:eastAsia="TTE41F51D8t00" w:hAnsi="Candara" w:cs="TTE41F51D8t00"/>
          <w:sz w:val="24"/>
          <w:szCs w:val="24"/>
        </w:rPr>
        <w:lastRenderedPageBreak/>
        <w:t>corrections navigation to community based programs designed to overcome housing barriers.</w:t>
      </w:r>
    </w:p>
    <w:p w:rsidR="00906778" w:rsidRPr="008767EB" w:rsidRDefault="00826791" w:rsidP="00906778">
      <w:pPr>
        <w:pStyle w:val="ListParagraph"/>
        <w:numPr>
          <w:ilvl w:val="2"/>
          <w:numId w:val="7"/>
        </w:numPr>
        <w:autoSpaceDE w:val="0"/>
        <w:autoSpaceDN w:val="0"/>
        <w:adjustRightInd w:val="0"/>
        <w:rPr>
          <w:rFonts w:ascii="Candara" w:hAnsi="Candara"/>
          <w:sz w:val="24"/>
          <w:szCs w:val="24"/>
        </w:rPr>
      </w:pPr>
      <w:r w:rsidRPr="008767EB">
        <w:rPr>
          <w:rFonts w:ascii="Candara" w:eastAsia="TTE41F51D8t00" w:hAnsi="Candara" w:cs="TTE41F51D8t00"/>
          <w:sz w:val="24"/>
          <w:szCs w:val="24"/>
        </w:rPr>
        <w:t>By 8/2013, i</w:t>
      </w:r>
      <w:r w:rsidR="00906778" w:rsidRPr="008767EB">
        <w:rPr>
          <w:rFonts w:ascii="Candara" w:eastAsia="TTE41F51D8t00" w:hAnsi="Candara" w:cs="TTE41F51D8t00"/>
          <w:sz w:val="24"/>
          <w:szCs w:val="24"/>
        </w:rPr>
        <w:t>dentify job placement organizations to determine what services they can provide</w:t>
      </w:r>
      <w:r w:rsidRPr="008767EB">
        <w:rPr>
          <w:rFonts w:ascii="Candara" w:eastAsia="TTE41F51D8t00" w:hAnsi="Candara" w:cs="TTE41F51D8t00"/>
          <w:sz w:val="24"/>
          <w:szCs w:val="24"/>
        </w:rPr>
        <w:t>.</w:t>
      </w:r>
    </w:p>
    <w:p w:rsidR="00906778" w:rsidRPr="008767EB" w:rsidRDefault="00826791" w:rsidP="00906778">
      <w:pPr>
        <w:pStyle w:val="ListParagraph"/>
        <w:numPr>
          <w:ilvl w:val="2"/>
          <w:numId w:val="7"/>
        </w:numPr>
        <w:autoSpaceDE w:val="0"/>
        <w:autoSpaceDN w:val="0"/>
        <w:adjustRightInd w:val="0"/>
        <w:rPr>
          <w:rFonts w:ascii="Candara" w:hAnsi="Candara"/>
          <w:sz w:val="24"/>
          <w:szCs w:val="24"/>
        </w:rPr>
      </w:pPr>
      <w:r w:rsidRPr="008767EB">
        <w:rPr>
          <w:rFonts w:ascii="Candara" w:eastAsia="TTE41F51D8t00" w:hAnsi="Candara" w:cs="TTE41F51D8t00"/>
          <w:sz w:val="24"/>
          <w:szCs w:val="24"/>
        </w:rPr>
        <w:t>By 12/2013, c</w:t>
      </w:r>
      <w:r w:rsidR="00906778" w:rsidRPr="008767EB">
        <w:rPr>
          <w:rFonts w:ascii="Candara" w:eastAsia="TTE41F51D8t00" w:hAnsi="Candara" w:cs="TTE41F51D8t00"/>
          <w:sz w:val="24"/>
          <w:szCs w:val="24"/>
        </w:rPr>
        <w:t>onvene a meeting with community partners and stakeholders to strategize about how to maximize job placement resources for person recently released from jail and living with HIV and clients reached through SNS</w:t>
      </w:r>
      <w:r w:rsidRPr="008767EB">
        <w:rPr>
          <w:rFonts w:ascii="Candara" w:eastAsia="TTE41F51D8t00" w:hAnsi="Candara" w:cs="TTE41F51D8t00"/>
          <w:sz w:val="24"/>
          <w:szCs w:val="24"/>
        </w:rPr>
        <w:t>.</w:t>
      </w:r>
    </w:p>
    <w:p w:rsidR="00906778" w:rsidRPr="008767EB" w:rsidRDefault="00826791" w:rsidP="00906778">
      <w:pPr>
        <w:pStyle w:val="ListParagraph"/>
        <w:numPr>
          <w:ilvl w:val="2"/>
          <w:numId w:val="7"/>
        </w:numPr>
        <w:autoSpaceDE w:val="0"/>
        <w:autoSpaceDN w:val="0"/>
        <w:adjustRightInd w:val="0"/>
        <w:rPr>
          <w:rFonts w:ascii="Candara" w:hAnsi="Candara"/>
          <w:sz w:val="24"/>
          <w:szCs w:val="24"/>
        </w:rPr>
      </w:pPr>
      <w:r w:rsidRPr="008767EB">
        <w:rPr>
          <w:rFonts w:ascii="Candara" w:eastAsia="TTE41F51D8t00" w:hAnsi="Candara" w:cs="TTE41F51D8t00"/>
          <w:sz w:val="24"/>
          <w:szCs w:val="24"/>
        </w:rPr>
        <w:t>By 12/2013, d</w:t>
      </w:r>
      <w:r w:rsidR="00906778" w:rsidRPr="008767EB">
        <w:rPr>
          <w:rFonts w:ascii="Candara" w:eastAsia="TTE41F51D8t00" w:hAnsi="Candara" w:cs="TTE41F51D8t00"/>
          <w:sz w:val="24"/>
          <w:szCs w:val="24"/>
        </w:rPr>
        <w:t>evelop brochures summarizing available support services available in the community</w:t>
      </w:r>
      <w:r w:rsidRPr="008767EB">
        <w:rPr>
          <w:rFonts w:ascii="Candara" w:eastAsia="TTE41F51D8t00" w:hAnsi="Candara" w:cs="TTE41F51D8t00"/>
          <w:sz w:val="24"/>
          <w:szCs w:val="24"/>
        </w:rPr>
        <w:t xml:space="preserve"> (including community-based programs providing medical case management, counseling, mental health, substance abuse, housing, and transport services.)</w:t>
      </w:r>
    </w:p>
    <w:p w:rsidR="00906778" w:rsidRPr="008767EB" w:rsidRDefault="00826791" w:rsidP="00906778">
      <w:pPr>
        <w:pStyle w:val="ListParagraph"/>
        <w:numPr>
          <w:ilvl w:val="2"/>
          <w:numId w:val="7"/>
        </w:numPr>
        <w:autoSpaceDE w:val="0"/>
        <w:autoSpaceDN w:val="0"/>
        <w:adjustRightInd w:val="0"/>
        <w:rPr>
          <w:rFonts w:ascii="Candara" w:hAnsi="Candara"/>
          <w:sz w:val="24"/>
          <w:szCs w:val="24"/>
        </w:rPr>
      </w:pPr>
      <w:r w:rsidRPr="008767EB">
        <w:rPr>
          <w:rFonts w:ascii="Candara" w:eastAsia="TTE41F51D8t00" w:hAnsi="Candara" w:cs="TTE41F51D8t00"/>
          <w:sz w:val="24"/>
          <w:szCs w:val="24"/>
        </w:rPr>
        <w:t xml:space="preserve">By 12/2013, </w:t>
      </w:r>
      <w:r w:rsidR="00906778" w:rsidRPr="008767EB">
        <w:rPr>
          <w:rFonts w:ascii="Candara" w:eastAsia="TTE41F51D8t00" w:hAnsi="Candara" w:cs="TTE41F51D8t00"/>
          <w:sz w:val="24"/>
          <w:szCs w:val="24"/>
        </w:rPr>
        <w:t>TDH will partner with existing providers to facilitate the addition of housing and other services as referral tools to address social and structural barriers that prevent clients from accessing HIV medical are within 180 days</w:t>
      </w:r>
      <w:r w:rsidRPr="008767EB">
        <w:rPr>
          <w:rFonts w:ascii="Candara" w:eastAsia="TTE41F51D8t00" w:hAnsi="Candara" w:cs="TTE41F51D8t00"/>
          <w:sz w:val="24"/>
          <w:szCs w:val="24"/>
        </w:rPr>
        <w:t>.</w:t>
      </w:r>
    </w:p>
    <w:p w:rsidR="008E342F" w:rsidRPr="008E342F" w:rsidRDefault="00826791" w:rsidP="007F1AEB">
      <w:pPr>
        <w:pStyle w:val="ListParagraph"/>
        <w:numPr>
          <w:ilvl w:val="2"/>
          <w:numId w:val="7"/>
        </w:numPr>
        <w:autoSpaceDE w:val="0"/>
        <w:autoSpaceDN w:val="0"/>
        <w:adjustRightInd w:val="0"/>
        <w:ind w:left="1080"/>
        <w:rPr>
          <w:rFonts w:ascii="Candara" w:hAnsi="Candara"/>
          <w:sz w:val="24"/>
          <w:szCs w:val="24"/>
        </w:rPr>
      </w:pPr>
      <w:r w:rsidRPr="008E342F">
        <w:rPr>
          <w:rFonts w:ascii="Candara" w:eastAsia="TTE41F51D8t00" w:hAnsi="Candara" w:cs="TTE41F51D8t00"/>
          <w:sz w:val="24"/>
          <w:szCs w:val="24"/>
        </w:rPr>
        <w:t>By 1/2014, C</w:t>
      </w:r>
      <w:r w:rsidR="00906778" w:rsidRPr="008E342F">
        <w:rPr>
          <w:rFonts w:ascii="Candara" w:eastAsia="TTE41F51D8t00" w:hAnsi="Candara" w:cs="TTE41F51D8t00"/>
          <w:sz w:val="24"/>
          <w:szCs w:val="24"/>
        </w:rPr>
        <w:t xml:space="preserve">Ns and CBO SNS staff begin submitting monthly reports for their </w:t>
      </w:r>
      <w:r w:rsidR="00DD5122" w:rsidRPr="008E342F">
        <w:rPr>
          <w:rFonts w:ascii="Candara" w:eastAsia="TTE41F51D8t00" w:hAnsi="Candara" w:cs="TTE41F51D8t00"/>
          <w:sz w:val="24"/>
          <w:szCs w:val="24"/>
        </w:rPr>
        <w:t>j</w:t>
      </w:r>
      <w:r w:rsidR="00906778" w:rsidRPr="008E342F">
        <w:rPr>
          <w:rFonts w:ascii="Candara" w:eastAsia="TTE41F51D8t00" w:hAnsi="Candara" w:cs="TTE41F51D8t00"/>
          <w:sz w:val="24"/>
          <w:szCs w:val="24"/>
        </w:rPr>
        <w:t xml:space="preserve">urisdiction to the centrally located HAS Data </w:t>
      </w:r>
      <w:proofErr w:type="gramStart"/>
      <w:r w:rsidR="00906778" w:rsidRPr="008E342F">
        <w:rPr>
          <w:rFonts w:ascii="Candara" w:eastAsia="TTE41F51D8t00" w:hAnsi="Candara" w:cs="TTE41F51D8t00"/>
          <w:sz w:val="24"/>
          <w:szCs w:val="24"/>
        </w:rPr>
        <w:t xml:space="preserve">Coordinator </w:t>
      </w:r>
      <w:r w:rsidR="008E342F" w:rsidRPr="008E342F">
        <w:rPr>
          <w:rFonts w:ascii="Candara" w:eastAsia="TTE41F51D8t00" w:hAnsi="Candara" w:cs="TTE41F51D8t00"/>
          <w:sz w:val="24"/>
          <w:szCs w:val="24"/>
        </w:rPr>
        <w:t>.</w:t>
      </w:r>
      <w:proofErr w:type="gramEnd"/>
    </w:p>
    <w:p w:rsidR="008E342F" w:rsidRDefault="008E342F" w:rsidP="007F1AEB">
      <w:pPr>
        <w:rPr>
          <w:rFonts w:ascii="Candara" w:hAnsi="Candara"/>
          <w:sz w:val="24"/>
          <w:szCs w:val="24"/>
        </w:rPr>
      </w:pPr>
    </w:p>
    <w:p w:rsidR="008E342F" w:rsidRDefault="00977AC2" w:rsidP="007F1AEB">
      <w:pPr>
        <w:rPr>
          <w:rFonts w:ascii="Candara" w:hAnsi="Candara"/>
          <w:sz w:val="24"/>
          <w:szCs w:val="24"/>
        </w:rPr>
      </w:pPr>
      <w:r w:rsidRPr="008E342F">
        <w:rPr>
          <w:rFonts w:ascii="Candara" w:hAnsi="Candara"/>
          <w:noProof/>
          <w:sz w:val="24"/>
          <w:szCs w:val="24"/>
        </w:rPr>
        <mc:AlternateContent>
          <mc:Choice Requires="wps">
            <w:drawing>
              <wp:anchor distT="0" distB="0" distL="114300" distR="114300" simplePos="0" relativeHeight="251675648" behindDoc="0" locked="0" layoutInCell="0" allowOverlap="1" wp14:anchorId="58C47591" wp14:editId="03DF2CE5">
                <wp:simplePos x="0" y="0"/>
                <wp:positionH relativeFrom="margin">
                  <wp:posOffset>1267460</wp:posOffset>
                </wp:positionH>
                <wp:positionV relativeFrom="margin">
                  <wp:posOffset>3587115</wp:posOffset>
                </wp:positionV>
                <wp:extent cx="3553460" cy="327660"/>
                <wp:effectExtent l="19050" t="19050" r="27940" b="15240"/>
                <wp:wrapSquare wrapText="bothSides"/>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53460" cy="32766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Community Based Organizations Awards</w:t>
                            </w:r>
                          </w:p>
                          <w:p w:rsidR="008E342F" w:rsidRDefault="008E342F">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1" type="#_x0000_t185" style="position:absolute;margin-left:99.8pt;margin-top:282.45pt;width:279.8pt;height:25.8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" o:allowincell="f" adj="1739" fillcolor="#943634" strokecolor="#9bbb59" strokeweight="3pt">
                <v:shadow color="#5d7035" offset="1pt,1pt"/>
                <v:textbox inset="3.6pt,,3.6pt">
                  <w:txbxContent>
                    <w:p w:rsidR="008E342F" w:rsidRPr="008E342F" w:rsidRDefault="008E342F" w:rsidP="008E342F">
                      <w:pPr>
                        <w:jc w:val="center"/>
                        <w:rPr>
                          <w:rFonts w:ascii="Candara" w:hAnsi="Candara"/>
                          <w:b/>
                          <w:i/>
                          <w:sz w:val="24"/>
                          <w:szCs w:val="24"/>
                        </w:rPr>
                      </w:pPr>
                      <w:r w:rsidRPr="008E342F">
                        <w:rPr>
                          <w:rFonts w:ascii="Candara" w:hAnsi="Candara"/>
                          <w:b/>
                          <w:i/>
                          <w:sz w:val="24"/>
                          <w:szCs w:val="24"/>
                        </w:rPr>
                        <w:t>Community Based Organizations Awards</w:t>
                      </w:r>
                    </w:p>
                    <w:p w:rsidR="008E342F" w:rsidRDefault="008E342F">
                      <w:pPr>
                        <w:jc w:val="center"/>
                        <w:rPr>
                          <w:i/>
                          <w:iCs/>
                          <w:color w:val="7F7F7F" w:themeColor="text1" w:themeTint="80"/>
                          <w:sz w:val="24"/>
                        </w:rPr>
                      </w:pPr>
                    </w:p>
                  </w:txbxContent>
                </v:textbox>
                <w10:wrap type="square" anchorx="margin" anchory="margin"/>
              </v:shape>
            </w:pict>
          </mc:Fallback>
        </mc:AlternateContent>
      </w:r>
    </w:p>
    <w:p w:rsidR="008E342F" w:rsidRDefault="008E342F" w:rsidP="007F1AEB">
      <w:pPr>
        <w:rPr>
          <w:rFonts w:ascii="Candara" w:hAnsi="Candara"/>
          <w:sz w:val="24"/>
          <w:szCs w:val="24"/>
        </w:rPr>
      </w:pPr>
    </w:p>
    <w:p w:rsidR="008E342F" w:rsidRPr="008767EB" w:rsidRDefault="008E342F" w:rsidP="007F1AEB">
      <w:pPr>
        <w:rPr>
          <w:rFonts w:ascii="Candara" w:hAnsi="Candara"/>
          <w:sz w:val="24"/>
          <w:szCs w:val="24"/>
        </w:rPr>
      </w:pPr>
    </w:p>
    <w:p w:rsidR="00931130" w:rsidRPr="008767EB" w:rsidRDefault="00362B3C" w:rsidP="00362B3C">
      <w:pPr>
        <w:pStyle w:val="ListParagraph"/>
        <w:numPr>
          <w:ilvl w:val="0"/>
          <w:numId w:val="11"/>
        </w:numPr>
        <w:autoSpaceDE w:val="0"/>
        <w:autoSpaceDN w:val="0"/>
        <w:adjustRightInd w:val="0"/>
        <w:rPr>
          <w:rFonts w:ascii="Candara" w:eastAsia="TTE41F51D8t00" w:hAnsi="Candara" w:cs="TTE41F51D8t00"/>
          <w:sz w:val="24"/>
          <w:szCs w:val="24"/>
        </w:rPr>
      </w:pPr>
      <w:r w:rsidRPr="008767EB">
        <w:rPr>
          <w:rFonts w:ascii="Candara" w:eastAsia="TTE41F51D8t00" w:hAnsi="Candara" w:cs="TTE41F51D8t00"/>
          <w:sz w:val="24"/>
          <w:szCs w:val="24"/>
        </w:rPr>
        <w:t>TDH will collaborate with five CBOs (3 for SNS and 3 for Corrections Navigators, with one CBO participating in both activities) across the state to address the SNS testing component and the immediate linkage to care activity involving Corrections Navigators. These CBOs have worked with TDH in the past and have a good standing relationship with the HIV Prevention section</w:t>
      </w:r>
      <w:r w:rsidRPr="008767EB">
        <w:rPr>
          <w:rFonts w:ascii="Candara" w:eastAsia="TTE41F51D8t00" w:hAnsi="Candara" w:cs="TTE45D1540t00"/>
          <w:sz w:val="24"/>
          <w:szCs w:val="24"/>
        </w:rPr>
        <w:t xml:space="preserve">. </w:t>
      </w:r>
      <w:r w:rsidRPr="008767EB">
        <w:rPr>
          <w:rFonts w:ascii="Candara" w:eastAsia="TTE41F51D8t00" w:hAnsi="Candara" w:cs="TTE41F51D8t00"/>
          <w:sz w:val="24"/>
          <w:szCs w:val="24"/>
        </w:rPr>
        <w:t>The CBOs were chosen based on their past history of HIV testing in the MSM community (for SNS) and their past history of working in corrections (for the corrections liaisons.) Tennessee has a limited number of CBOs that target MSMs and work actively in corrections, so TDH determined it was unnecessary to create an RFP process.</w:t>
      </w:r>
    </w:p>
    <w:sectPr w:rsidR="00931130" w:rsidRPr="008767E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F4D" w:rsidRDefault="00C07F4D" w:rsidP="00416522">
      <w:r>
        <w:separator/>
      </w:r>
    </w:p>
  </w:endnote>
  <w:endnote w:type="continuationSeparator" w:id="0">
    <w:p w:rsidR="00C07F4D" w:rsidRDefault="00C07F4D" w:rsidP="00416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ndara">
    <w:panose1 w:val="020E0502030303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 w:name="TTE41F51D8t00">
    <w:altName w:val="MS Mincho"/>
    <w:panose1 w:val="00000000000000000000"/>
    <w:charset w:val="80"/>
    <w:family w:val="auto"/>
    <w:notTrueType/>
    <w:pitch w:val="default"/>
    <w:sig w:usb0="00000001" w:usb1="08070000" w:usb2="00000010" w:usb3="00000000" w:csb0="00020000" w:csb1="00000000"/>
  </w:font>
  <w:font w:name="TTE45C3AD0t00">
    <w:altName w:val="MS Mincho"/>
    <w:panose1 w:val="00000000000000000000"/>
    <w:charset w:val="80"/>
    <w:family w:val="auto"/>
    <w:notTrueType/>
    <w:pitch w:val="default"/>
    <w:sig w:usb0="00000000" w:usb1="08070000" w:usb2="00000010" w:usb3="00000000" w:csb0="00020000" w:csb1="00000000"/>
  </w:font>
  <w:font w:name="TTE45D1540t00">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F4D" w:rsidRDefault="00C07F4D" w:rsidP="00416522">
      <w:r>
        <w:separator/>
      </w:r>
    </w:p>
  </w:footnote>
  <w:footnote w:type="continuationSeparator" w:id="0">
    <w:p w:rsidR="00C07F4D" w:rsidRDefault="00C07F4D" w:rsidP="00416522">
      <w:r>
        <w:continuationSeparator/>
      </w:r>
    </w:p>
  </w:footnote>
  <w:footnote w:id="1">
    <w:p w:rsidR="00416522" w:rsidRDefault="00416522">
      <w:pPr>
        <w:pStyle w:val="FootnoteText"/>
      </w:pPr>
      <w:r>
        <w:rPr>
          <w:rStyle w:val="FootnoteReference"/>
        </w:rPr>
        <w:footnoteRef/>
      </w:r>
      <w:r>
        <w:t xml:space="preserve"> Taken from Tennessee’s CAPUS work</w:t>
      </w:r>
      <w:r w:rsidR="00C0768F">
        <w:t xml:space="preserve"> </w:t>
      </w:r>
      <w:r>
        <w:t>plan, August 19, 2013</w:t>
      </w:r>
    </w:p>
  </w:footnote>
  <w:footnote w:id="2">
    <w:p w:rsidR="00C0768F" w:rsidRDefault="00C0768F">
      <w:pPr>
        <w:pStyle w:val="FootnoteText"/>
      </w:pPr>
      <w:r>
        <w:rPr>
          <w:rStyle w:val="FootnoteReference"/>
        </w:rPr>
        <w:footnoteRef/>
      </w:r>
      <w:r>
        <w:t xml:space="preserve"> Enhanced HIV/AIDS Reporting System (</w:t>
      </w:r>
      <w:proofErr w:type="spellStart"/>
      <w:r>
        <w:t>eHARS</w:t>
      </w:r>
      <w:proofErr w:type="spellEnd"/>
      <w:r>
        <w:t>) is a browser-based application provided by the CDC.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63BB5"/>
    <w:multiLevelType w:val="hybridMultilevel"/>
    <w:tmpl w:val="B0CC0D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F1E67"/>
    <w:multiLevelType w:val="hybridMultilevel"/>
    <w:tmpl w:val="18BC4F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EC014D"/>
    <w:multiLevelType w:val="hybridMultilevel"/>
    <w:tmpl w:val="2A24EC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F91713"/>
    <w:multiLevelType w:val="hybridMultilevel"/>
    <w:tmpl w:val="E3B061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E0311CA"/>
    <w:multiLevelType w:val="hybridMultilevel"/>
    <w:tmpl w:val="5F849EE6"/>
    <w:lvl w:ilvl="0" w:tplc="C786FBC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E94805"/>
    <w:multiLevelType w:val="hybridMultilevel"/>
    <w:tmpl w:val="37FE8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940349B"/>
    <w:multiLevelType w:val="hybridMultilevel"/>
    <w:tmpl w:val="D96CA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F607593"/>
    <w:multiLevelType w:val="hybridMultilevel"/>
    <w:tmpl w:val="8E5E38B2"/>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067064"/>
    <w:multiLevelType w:val="hybridMultilevel"/>
    <w:tmpl w:val="1E0E76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07147A1"/>
    <w:multiLevelType w:val="hybridMultilevel"/>
    <w:tmpl w:val="67FA6E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3C500D6"/>
    <w:multiLevelType w:val="hybridMultilevel"/>
    <w:tmpl w:val="D3E81C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A151C10"/>
    <w:multiLevelType w:val="hybridMultilevel"/>
    <w:tmpl w:val="805003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3F90496"/>
    <w:multiLevelType w:val="hybridMultilevel"/>
    <w:tmpl w:val="E286E7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5E78D2"/>
    <w:multiLevelType w:val="hybridMultilevel"/>
    <w:tmpl w:val="C27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ADC5A74"/>
    <w:multiLevelType w:val="hybridMultilevel"/>
    <w:tmpl w:val="D5F6E90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ED6489A"/>
    <w:multiLevelType w:val="hybridMultilevel"/>
    <w:tmpl w:val="DFAE96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6EFE58BB"/>
    <w:multiLevelType w:val="hybridMultilevel"/>
    <w:tmpl w:val="C010C90E"/>
    <w:lvl w:ilvl="0" w:tplc="C786FBC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4D6624"/>
    <w:multiLevelType w:val="hybridMultilevel"/>
    <w:tmpl w:val="644C29C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3"/>
  </w:num>
  <w:num w:numId="2">
    <w:abstractNumId w:val="8"/>
  </w:num>
  <w:num w:numId="3">
    <w:abstractNumId w:val="16"/>
  </w:num>
  <w:num w:numId="4">
    <w:abstractNumId w:val="4"/>
  </w:num>
  <w:num w:numId="5">
    <w:abstractNumId w:val="6"/>
  </w:num>
  <w:num w:numId="6">
    <w:abstractNumId w:val="3"/>
  </w:num>
  <w:num w:numId="7">
    <w:abstractNumId w:val="11"/>
  </w:num>
  <w:num w:numId="8">
    <w:abstractNumId w:val="10"/>
  </w:num>
  <w:num w:numId="9">
    <w:abstractNumId w:val="1"/>
  </w:num>
  <w:num w:numId="10">
    <w:abstractNumId w:val="5"/>
  </w:num>
  <w:num w:numId="11">
    <w:abstractNumId w:val="15"/>
  </w:num>
  <w:num w:numId="12">
    <w:abstractNumId w:val="2"/>
  </w:num>
  <w:num w:numId="13">
    <w:abstractNumId w:val="12"/>
  </w:num>
  <w:num w:numId="14">
    <w:abstractNumId w:val="0"/>
  </w:num>
  <w:num w:numId="15">
    <w:abstractNumId w:val="9"/>
  </w:num>
  <w:num w:numId="16">
    <w:abstractNumId w:val="17"/>
  </w:num>
  <w:num w:numId="17">
    <w:abstractNumId w:val="14"/>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AEB"/>
    <w:rsid w:val="00153787"/>
    <w:rsid w:val="001D0F16"/>
    <w:rsid w:val="001E3CDA"/>
    <w:rsid w:val="002529CC"/>
    <w:rsid w:val="002D4E2D"/>
    <w:rsid w:val="002E02B3"/>
    <w:rsid w:val="00362B3C"/>
    <w:rsid w:val="00416522"/>
    <w:rsid w:val="00417DAC"/>
    <w:rsid w:val="00421CA3"/>
    <w:rsid w:val="00435832"/>
    <w:rsid w:val="00507435"/>
    <w:rsid w:val="005111C4"/>
    <w:rsid w:val="0057311E"/>
    <w:rsid w:val="005B0844"/>
    <w:rsid w:val="006330BE"/>
    <w:rsid w:val="00725444"/>
    <w:rsid w:val="007F1AEB"/>
    <w:rsid w:val="00826791"/>
    <w:rsid w:val="008767EB"/>
    <w:rsid w:val="008E342F"/>
    <w:rsid w:val="0090598E"/>
    <w:rsid w:val="00906778"/>
    <w:rsid w:val="009166A8"/>
    <w:rsid w:val="00931130"/>
    <w:rsid w:val="00956A73"/>
    <w:rsid w:val="00977AC2"/>
    <w:rsid w:val="009B11C0"/>
    <w:rsid w:val="00A113B0"/>
    <w:rsid w:val="00A944B6"/>
    <w:rsid w:val="00B760C2"/>
    <w:rsid w:val="00BE227F"/>
    <w:rsid w:val="00BE76C6"/>
    <w:rsid w:val="00C0768F"/>
    <w:rsid w:val="00C07F4D"/>
    <w:rsid w:val="00C11F5B"/>
    <w:rsid w:val="00D0504F"/>
    <w:rsid w:val="00DB114B"/>
    <w:rsid w:val="00DD5122"/>
    <w:rsid w:val="00E206DA"/>
    <w:rsid w:val="00E458AF"/>
    <w:rsid w:val="00EF657D"/>
    <w:rsid w:val="00F27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3B0"/>
    <w:pPr>
      <w:ind w:left="720"/>
      <w:contextualSpacing/>
    </w:pPr>
  </w:style>
  <w:style w:type="paragraph" w:customStyle="1" w:styleId="Default">
    <w:name w:val="Default"/>
    <w:rsid w:val="0093113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416522"/>
    <w:rPr>
      <w:sz w:val="20"/>
      <w:szCs w:val="20"/>
    </w:rPr>
  </w:style>
  <w:style w:type="character" w:customStyle="1" w:styleId="FootnoteTextChar">
    <w:name w:val="Footnote Text Char"/>
    <w:basedOn w:val="DefaultParagraphFont"/>
    <w:link w:val="FootnoteText"/>
    <w:uiPriority w:val="99"/>
    <w:semiHidden/>
    <w:rsid w:val="00416522"/>
    <w:rPr>
      <w:sz w:val="20"/>
      <w:szCs w:val="20"/>
    </w:rPr>
  </w:style>
  <w:style w:type="character" w:styleId="FootnoteReference">
    <w:name w:val="footnote reference"/>
    <w:basedOn w:val="DefaultParagraphFont"/>
    <w:uiPriority w:val="99"/>
    <w:semiHidden/>
    <w:unhideWhenUsed/>
    <w:rsid w:val="00416522"/>
    <w:rPr>
      <w:vertAlign w:val="superscript"/>
    </w:rPr>
  </w:style>
  <w:style w:type="paragraph" w:styleId="BalloonText">
    <w:name w:val="Balloon Text"/>
    <w:basedOn w:val="Normal"/>
    <w:link w:val="BalloonTextChar"/>
    <w:uiPriority w:val="99"/>
    <w:semiHidden/>
    <w:unhideWhenUsed/>
    <w:rsid w:val="008767EB"/>
    <w:rPr>
      <w:rFonts w:ascii="Tahoma" w:hAnsi="Tahoma" w:cs="Tahoma"/>
      <w:sz w:val="16"/>
      <w:szCs w:val="16"/>
    </w:rPr>
  </w:style>
  <w:style w:type="character" w:customStyle="1" w:styleId="BalloonTextChar">
    <w:name w:val="Balloon Text Char"/>
    <w:basedOn w:val="DefaultParagraphFont"/>
    <w:link w:val="BalloonText"/>
    <w:uiPriority w:val="99"/>
    <w:semiHidden/>
    <w:rsid w:val="008767EB"/>
    <w:rPr>
      <w:rFonts w:ascii="Tahoma" w:hAnsi="Tahoma" w:cs="Tahoma"/>
      <w:sz w:val="16"/>
      <w:szCs w:val="16"/>
    </w:rPr>
  </w:style>
  <w:style w:type="table" w:styleId="TableGrid">
    <w:name w:val="Table Grid"/>
    <w:basedOn w:val="TableNormal"/>
    <w:uiPriority w:val="59"/>
    <w:rsid w:val="008767EB"/>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8767EB"/>
  </w:style>
  <w:style w:type="character" w:styleId="Hyperlink">
    <w:name w:val="Hyperlink"/>
    <w:basedOn w:val="DefaultParagraphFont"/>
    <w:uiPriority w:val="99"/>
    <w:unhideWhenUsed/>
    <w:rsid w:val="008767EB"/>
    <w:rPr>
      <w:color w:val="0000FF"/>
      <w:u w:val="single"/>
    </w:rPr>
  </w:style>
  <w:style w:type="character" w:styleId="Strong">
    <w:name w:val="Strong"/>
    <w:basedOn w:val="DefaultParagraphFont"/>
    <w:uiPriority w:val="22"/>
    <w:qFormat/>
    <w:rsid w:val="008767EB"/>
    <w:rPr>
      <w:b/>
      <w:bCs/>
    </w:rPr>
  </w:style>
  <w:style w:type="paragraph" w:styleId="NormalWeb">
    <w:name w:val="Normal (Web)"/>
    <w:basedOn w:val="Normal"/>
    <w:uiPriority w:val="99"/>
    <w:semiHidden/>
    <w:unhideWhenUsed/>
    <w:rsid w:val="008767EB"/>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767E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3B0"/>
    <w:pPr>
      <w:ind w:left="720"/>
      <w:contextualSpacing/>
    </w:pPr>
  </w:style>
  <w:style w:type="paragraph" w:customStyle="1" w:styleId="Default">
    <w:name w:val="Default"/>
    <w:rsid w:val="0093113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416522"/>
    <w:rPr>
      <w:sz w:val="20"/>
      <w:szCs w:val="20"/>
    </w:rPr>
  </w:style>
  <w:style w:type="character" w:customStyle="1" w:styleId="FootnoteTextChar">
    <w:name w:val="Footnote Text Char"/>
    <w:basedOn w:val="DefaultParagraphFont"/>
    <w:link w:val="FootnoteText"/>
    <w:uiPriority w:val="99"/>
    <w:semiHidden/>
    <w:rsid w:val="00416522"/>
    <w:rPr>
      <w:sz w:val="20"/>
      <w:szCs w:val="20"/>
    </w:rPr>
  </w:style>
  <w:style w:type="character" w:styleId="FootnoteReference">
    <w:name w:val="footnote reference"/>
    <w:basedOn w:val="DefaultParagraphFont"/>
    <w:uiPriority w:val="99"/>
    <w:semiHidden/>
    <w:unhideWhenUsed/>
    <w:rsid w:val="00416522"/>
    <w:rPr>
      <w:vertAlign w:val="superscript"/>
    </w:rPr>
  </w:style>
  <w:style w:type="paragraph" w:styleId="BalloonText">
    <w:name w:val="Balloon Text"/>
    <w:basedOn w:val="Normal"/>
    <w:link w:val="BalloonTextChar"/>
    <w:uiPriority w:val="99"/>
    <w:semiHidden/>
    <w:unhideWhenUsed/>
    <w:rsid w:val="008767EB"/>
    <w:rPr>
      <w:rFonts w:ascii="Tahoma" w:hAnsi="Tahoma" w:cs="Tahoma"/>
      <w:sz w:val="16"/>
      <w:szCs w:val="16"/>
    </w:rPr>
  </w:style>
  <w:style w:type="character" w:customStyle="1" w:styleId="BalloonTextChar">
    <w:name w:val="Balloon Text Char"/>
    <w:basedOn w:val="DefaultParagraphFont"/>
    <w:link w:val="BalloonText"/>
    <w:uiPriority w:val="99"/>
    <w:semiHidden/>
    <w:rsid w:val="008767EB"/>
    <w:rPr>
      <w:rFonts w:ascii="Tahoma" w:hAnsi="Tahoma" w:cs="Tahoma"/>
      <w:sz w:val="16"/>
      <w:szCs w:val="16"/>
    </w:rPr>
  </w:style>
  <w:style w:type="table" w:styleId="TableGrid">
    <w:name w:val="Table Grid"/>
    <w:basedOn w:val="TableNormal"/>
    <w:uiPriority w:val="59"/>
    <w:rsid w:val="008767EB"/>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8767EB"/>
  </w:style>
  <w:style w:type="character" w:styleId="Hyperlink">
    <w:name w:val="Hyperlink"/>
    <w:basedOn w:val="DefaultParagraphFont"/>
    <w:uiPriority w:val="99"/>
    <w:unhideWhenUsed/>
    <w:rsid w:val="008767EB"/>
    <w:rPr>
      <w:color w:val="0000FF"/>
      <w:u w:val="single"/>
    </w:rPr>
  </w:style>
  <w:style w:type="character" w:styleId="Strong">
    <w:name w:val="Strong"/>
    <w:basedOn w:val="DefaultParagraphFont"/>
    <w:uiPriority w:val="22"/>
    <w:qFormat/>
    <w:rsid w:val="008767EB"/>
    <w:rPr>
      <w:b/>
      <w:bCs/>
    </w:rPr>
  </w:style>
  <w:style w:type="paragraph" w:styleId="NormalWeb">
    <w:name w:val="Normal (Web)"/>
    <w:basedOn w:val="Normal"/>
    <w:uiPriority w:val="99"/>
    <w:semiHidden/>
    <w:unhideWhenUsed/>
    <w:rsid w:val="008767EB"/>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767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idsunited.or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outhernaidsstrategy.org/research/hivaids-epidemic-in-the-south-reaches-crisis-proport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log.aids.gov/2012/09/secretarys-minority-aids-initiative-fund-supports-14-2-million-in-awards-to-8-states-to-improve-hiv-testing-and-engagement-in-care.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B16C03-903C-467E-A2DB-0AD309F6A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3024</Words>
  <Characters>16482</Characters>
  <Application>Microsoft Office Word</Application>
  <DocSecurity>0</DocSecurity>
  <Lines>633</Lines>
  <Paragraphs>300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dc:creator>
  <cp:lastModifiedBy>Carolyn McAllaster</cp:lastModifiedBy>
  <cp:revision>3</cp:revision>
  <cp:lastPrinted>2014-02-15T15:17:00Z</cp:lastPrinted>
  <dcterms:created xsi:type="dcterms:W3CDTF">2014-02-15T15:18:00Z</dcterms:created>
  <dcterms:modified xsi:type="dcterms:W3CDTF">2014-02-15T17:39:00Z</dcterms:modified>
</cp:coreProperties>
</file>